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B81" w:rsidRPr="005D66D8" w:rsidRDefault="004E6144" w:rsidP="0045145C">
      <w:pPr>
        <w:spacing w:line="240" w:lineRule="auto"/>
        <w:rPr>
          <w:b/>
          <w:sz w:val="36"/>
        </w:rPr>
      </w:pPr>
      <w:r>
        <w:rPr>
          <w:b/>
          <w:noProof/>
          <w:sz w:val="36"/>
        </w:rPr>
        <w:drawing>
          <wp:anchor distT="0" distB="0" distL="114300" distR="114300" simplePos="0" relativeHeight="251659264" behindDoc="0" locked="0" layoutInCell="1" allowOverlap="1">
            <wp:simplePos x="0" y="0"/>
            <wp:positionH relativeFrom="margin">
              <wp:posOffset>-255905</wp:posOffset>
            </wp:positionH>
            <wp:positionV relativeFrom="margin">
              <wp:posOffset>-556895</wp:posOffset>
            </wp:positionV>
            <wp:extent cx="1866900" cy="622935"/>
            <wp:effectExtent l="0" t="0" r="0" b="5715"/>
            <wp:wrapSquare wrapText="bothSides"/>
            <wp:docPr id="2" name="Picture 2" descr="\\server1\users\S.gordon\Desktop\St Edmun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users\S.gordon\Desktop\St Edmund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622935"/>
                    </a:xfrm>
                    <a:prstGeom prst="rect">
                      <a:avLst/>
                    </a:prstGeom>
                    <a:noFill/>
                    <a:ln>
                      <a:noFill/>
                    </a:ln>
                  </pic:spPr>
                </pic:pic>
              </a:graphicData>
            </a:graphic>
          </wp:anchor>
        </w:drawing>
      </w:r>
      <w:r w:rsidR="00350B81" w:rsidRPr="005D66D8">
        <w:rPr>
          <w:b/>
          <w:sz w:val="36"/>
        </w:rPr>
        <w:t>SEN Information Report</w:t>
      </w:r>
    </w:p>
    <w:p w:rsidR="00936D28" w:rsidRPr="00F73A9D" w:rsidRDefault="003F0475" w:rsidP="00350B81">
      <w:pPr>
        <w:spacing w:line="240" w:lineRule="auto"/>
        <w:jc w:val="center"/>
        <w:rPr>
          <w:b/>
          <w:i/>
          <w:sz w:val="28"/>
        </w:rPr>
      </w:pPr>
      <w:r>
        <w:rPr>
          <w:b/>
          <w:i/>
          <w:sz w:val="28"/>
        </w:rPr>
        <w:t>March</w:t>
      </w:r>
      <w:r w:rsidR="002D4AF9">
        <w:rPr>
          <w:b/>
          <w:i/>
          <w:sz w:val="28"/>
        </w:rPr>
        <w:t xml:space="preserve"> </w:t>
      </w:r>
      <w:r>
        <w:rPr>
          <w:b/>
          <w:i/>
          <w:sz w:val="28"/>
        </w:rPr>
        <w:t>2019</w:t>
      </w:r>
    </w:p>
    <w:p w:rsidR="00350B81" w:rsidRPr="00F73A9D" w:rsidRDefault="00B25B6D" w:rsidP="00350B81">
      <w:pPr>
        <w:spacing w:line="240" w:lineRule="auto"/>
        <w:rPr>
          <w:b/>
          <w:i/>
        </w:rPr>
      </w:pPr>
      <w:r w:rsidRPr="00F73A9D">
        <w:rPr>
          <w:b/>
          <w:i/>
        </w:rPr>
        <w:t>SEN</w:t>
      </w:r>
      <w:r w:rsidR="003F0475">
        <w:rPr>
          <w:b/>
          <w:i/>
        </w:rPr>
        <w:t>D</w:t>
      </w:r>
      <w:r w:rsidRPr="00F73A9D">
        <w:rPr>
          <w:b/>
          <w:i/>
        </w:rPr>
        <w:t>CO</w:t>
      </w:r>
      <w:r w:rsidR="00350B81" w:rsidRPr="00F73A9D">
        <w:rPr>
          <w:b/>
          <w:i/>
        </w:rPr>
        <w:t xml:space="preserve">: </w:t>
      </w:r>
      <w:r w:rsidR="00350B81" w:rsidRPr="00F73A9D">
        <w:rPr>
          <w:b/>
          <w:i/>
        </w:rPr>
        <w:tab/>
      </w:r>
      <w:r w:rsidR="00D4220C">
        <w:rPr>
          <w:b/>
          <w:i/>
        </w:rPr>
        <w:t xml:space="preserve">Ermina </w:t>
      </w:r>
      <w:proofErr w:type="spellStart"/>
      <w:r w:rsidR="00D4220C">
        <w:rPr>
          <w:b/>
          <w:i/>
        </w:rPr>
        <w:t>Kesedzic</w:t>
      </w:r>
      <w:proofErr w:type="spellEnd"/>
      <w:r w:rsidR="004E6144" w:rsidRPr="00F73A9D">
        <w:rPr>
          <w:b/>
          <w:i/>
        </w:rPr>
        <w:tab/>
      </w:r>
      <w:r w:rsidR="004E6144" w:rsidRPr="00F73A9D">
        <w:rPr>
          <w:b/>
          <w:i/>
        </w:rPr>
        <w:tab/>
      </w:r>
      <w:r w:rsidR="004E6144" w:rsidRPr="00F73A9D">
        <w:rPr>
          <w:b/>
          <w:i/>
        </w:rPr>
        <w:tab/>
      </w:r>
      <w:r w:rsidR="004E6144" w:rsidRPr="00F73A9D">
        <w:rPr>
          <w:b/>
          <w:i/>
        </w:rPr>
        <w:tab/>
      </w:r>
      <w:r w:rsidR="00350B81" w:rsidRPr="00F73A9D">
        <w:rPr>
          <w:b/>
          <w:i/>
        </w:rPr>
        <w:t>SEN</w:t>
      </w:r>
      <w:r w:rsidR="003F0475">
        <w:rPr>
          <w:b/>
          <w:i/>
        </w:rPr>
        <w:t>D</w:t>
      </w:r>
      <w:r w:rsidR="00350B81" w:rsidRPr="00F73A9D">
        <w:rPr>
          <w:b/>
          <w:i/>
        </w:rPr>
        <w:t xml:space="preserve"> Governor:</w:t>
      </w:r>
      <w:r w:rsidR="00D4220C">
        <w:rPr>
          <w:b/>
          <w:i/>
        </w:rPr>
        <w:t xml:space="preserve"> Shiraz</w:t>
      </w:r>
    </w:p>
    <w:p w:rsidR="00350B81" w:rsidRPr="00F73A9D" w:rsidRDefault="00350B81" w:rsidP="004E6144">
      <w:pPr>
        <w:spacing w:line="240" w:lineRule="auto"/>
        <w:jc w:val="center"/>
        <w:rPr>
          <w:b/>
          <w:i/>
        </w:rPr>
      </w:pPr>
      <w:r w:rsidRPr="00F73A9D">
        <w:rPr>
          <w:b/>
          <w:i/>
        </w:rPr>
        <w:t xml:space="preserve">Local Offer Contribution: </w:t>
      </w:r>
      <w:r w:rsidR="004E6144" w:rsidRPr="00F73A9D">
        <w:rPr>
          <w:b/>
          <w:i/>
        </w:rPr>
        <w:t xml:space="preserve"> http://stedmundsnscc.com</w:t>
      </w:r>
    </w:p>
    <w:p w:rsidR="00350B81" w:rsidRPr="00680600" w:rsidRDefault="00CF6F16" w:rsidP="00E77C7D">
      <w:pPr>
        <w:pBdr>
          <w:bottom w:val="single" w:sz="4" w:space="1" w:color="auto"/>
        </w:pBdr>
        <w:spacing w:line="240" w:lineRule="auto"/>
        <w:rPr>
          <w:b/>
          <w:sz w:val="24"/>
        </w:rPr>
      </w:pPr>
      <w:r>
        <w:rPr>
          <w:b/>
          <w:sz w:val="24"/>
        </w:rPr>
        <w:t>Our</w:t>
      </w:r>
      <w:r w:rsidR="00350B81" w:rsidRPr="00680600">
        <w:rPr>
          <w:b/>
          <w:sz w:val="24"/>
        </w:rPr>
        <w:t xml:space="preserve"> Approach</w:t>
      </w:r>
      <w:r>
        <w:rPr>
          <w:b/>
          <w:sz w:val="24"/>
        </w:rPr>
        <w:t xml:space="preserve"> as a </w:t>
      </w:r>
      <w:r w:rsidR="004E6144">
        <w:rPr>
          <w:b/>
          <w:sz w:val="24"/>
        </w:rPr>
        <w:t xml:space="preserve">Nursery </w:t>
      </w:r>
      <w:r>
        <w:rPr>
          <w:b/>
          <w:sz w:val="24"/>
        </w:rPr>
        <w:t>School</w:t>
      </w:r>
      <w:r w:rsidR="004E6144">
        <w:rPr>
          <w:b/>
          <w:sz w:val="24"/>
        </w:rPr>
        <w:t xml:space="preserve"> and Children Centre</w:t>
      </w:r>
      <w:r w:rsidR="00350B81" w:rsidRPr="00680600">
        <w:rPr>
          <w:b/>
          <w:sz w:val="24"/>
        </w:rPr>
        <w:t>:</w:t>
      </w:r>
    </w:p>
    <w:p w:rsidR="00680600" w:rsidRDefault="00680600" w:rsidP="00680600">
      <w:pPr>
        <w:pStyle w:val="Default"/>
        <w:jc w:val="both"/>
        <w:rPr>
          <w:rFonts w:asciiTheme="minorHAnsi" w:hAnsiTheme="minorHAnsi"/>
          <w:sz w:val="22"/>
        </w:rPr>
      </w:pPr>
      <w:r>
        <w:rPr>
          <w:rFonts w:asciiTheme="minorHAnsi" w:hAnsiTheme="minorHAnsi"/>
          <w:sz w:val="22"/>
        </w:rPr>
        <w:t>High quality first teaching and additional interventions are defined through ou</w:t>
      </w:r>
      <w:r w:rsidR="004C0E7B">
        <w:rPr>
          <w:rFonts w:asciiTheme="minorHAnsi" w:hAnsiTheme="minorHAnsi"/>
          <w:sz w:val="22"/>
        </w:rPr>
        <w:t xml:space="preserve">r person-centred planning approach </w:t>
      </w:r>
      <w:r w:rsidR="00474937">
        <w:rPr>
          <w:rFonts w:asciiTheme="minorHAnsi" w:hAnsiTheme="minorHAnsi"/>
          <w:sz w:val="22"/>
        </w:rPr>
        <w:t xml:space="preserve">across the school </w:t>
      </w:r>
      <w:r>
        <w:rPr>
          <w:rFonts w:asciiTheme="minorHAnsi" w:hAnsiTheme="minorHAnsi"/>
          <w:sz w:val="22"/>
        </w:rPr>
        <w:t>contributi</w:t>
      </w:r>
      <w:r w:rsidR="004C0E7B">
        <w:rPr>
          <w:rFonts w:asciiTheme="minorHAnsi" w:hAnsiTheme="minorHAnsi"/>
          <w:sz w:val="22"/>
        </w:rPr>
        <w:t>ng to our provision management arrangements</w:t>
      </w:r>
      <w:r>
        <w:rPr>
          <w:rFonts w:asciiTheme="minorHAnsi" w:hAnsiTheme="minorHAnsi"/>
          <w:sz w:val="22"/>
        </w:rPr>
        <w:t xml:space="preserve">. </w:t>
      </w:r>
      <w:r w:rsidR="004C0E7B">
        <w:rPr>
          <w:rFonts w:asciiTheme="minorHAnsi" w:hAnsiTheme="minorHAnsi"/>
          <w:sz w:val="22"/>
        </w:rPr>
        <w:t>These processes</w:t>
      </w:r>
      <w:r>
        <w:rPr>
          <w:rFonts w:asciiTheme="minorHAnsi" w:hAnsiTheme="minorHAnsi"/>
          <w:sz w:val="22"/>
        </w:rPr>
        <w:t xml:space="preserve"> help us </w:t>
      </w:r>
      <w:r w:rsidR="00474937">
        <w:rPr>
          <w:rFonts w:asciiTheme="minorHAnsi" w:hAnsiTheme="minorHAnsi"/>
          <w:sz w:val="22"/>
        </w:rPr>
        <w:t>to regularly</w:t>
      </w:r>
      <w:r>
        <w:rPr>
          <w:rFonts w:asciiTheme="minorHAnsi" w:hAnsiTheme="minorHAnsi"/>
          <w:sz w:val="22"/>
        </w:rPr>
        <w:t xml:space="preserve"> review and record what we offer </w:t>
      </w:r>
      <w:r w:rsidR="00753AB8">
        <w:rPr>
          <w:rFonts w:asciiTheme="minorHAnsi" w:hAnsiTheme="minorHAnsi"/>
          <w:sz w:val="22"/>
        </w:rPr>
        <w:t>all</w:t>
      </w:r>
      <w:r w:rsidR="00B25B6D">
        <w:rPr>
          <w:rFonts w:asciiTheme="minorHAnsi" w:hAnsiTheme="minorHAnsi"/>
          <w:sz w:val="22"/>
        </w:rPr>
        <w:t xml:space="preserve"> child</w:t>
      </w:r>
      <w:r w:rsidR="00753AB8">
        <w:rPr>
          <w:rFonts w:asciiTheme="minorHAnsi" w:hAnsiTheme="minorHAnsi"/>
          <w:sz w:val="22"/>
        </w:rPr>
        <w:t>ren</w:t>
      </w:r>
      <w:r w:rsidR="00B25B6D">
        <w:rPr>
          <w:rFonts w:asciiTheme="minorHAnsi" w:hAnsiTheme="minorHAnsi"/>
          <w:sz w:val="22"/>
        </w:rPr>
        <w:t xml:space="preserve"> or </w:t>
      </w:r>
      <w:r w:rsidR="00753AB8">
        <w:rPr>
          <w:rFonts w:asciiTheme="minorHAnsi" w:hAnsiTheme="minorHAnsi"/>
          <w:sz w:val="22"/>
        </w:rPr>
        <w:t>young people</w:t>
      </w:r>
      <w:r>
        <w:rPr>
          <w:rFonts w:asciiTheme="minorHAnsi" w:hAnsiTheme="minorHAnsi"/>
          <w:sz w:val="22"/>
        </w:rPr>
        <w:t xml:space="preserve"> in our care and what we offer additionally.  These discussions also serve to embed our </w:t>
      </w:r>
      <w:r w:rsidR="00474937">
        <w:rPr>
          <w:rFonts w:asciiTheme="minorHAnsi" w:hAnsiTheme="minorHAnsi"/>
          <w:sz w:val="22"/>
        </w:rPr>
        <w:t xml:space="preserve">high </w:t>
      </w:r>
      <w:r w:rsidR="00683DAA">
        <w:rPr>
          <w:rFonts w:asciiTheme="minorHAnsi" w:hAnsiTheme="minorHAnsi"/>
          <w:sz w:val="22"/>
        </w:rPr>
        <w:t>expectations among</w:t>
      </w:r>
      <w:r w:rsidR="00CF6F16">
        <w:rPr>
          <w:rFonts w:asciiTheme="minorHAnsi" w:hAnsiTheme="minorHAnsi"/>
          <w:sz w:val="22"/>
        </w:rPr>
        <w:t>st</w:t>
      </w:r>
      <w:r>
        <w:rPr>
          <w:rFonts w:asciiTheme="minorHAnsi" w:hAnsiTheme="minorHAnsi"/>
          <w:sz w:val="22"/>
        </w:rPr>
        <w:t xml:space="preserve"> staff about quality first</w:t>
      </w:r>
      <w:r w:rsidR="00474937">
        <w:rPr>
          <w:rFonts w:asciiTheme="minorHAnsi" w:hAnsiTheme="minorHAnsi"/>
          <w:sz w:val="22"/>
        </w:rPr>
        <w:t xml:space="preserve"> teaching and the application of</w:t>
      </w:r>
      <w:r>
        <w:rPr>
          <w:rFonts w:asciiTheme="minorHAnsi" w:hAnsiTheme="minorHAnsi"/>
          <w:sz w:val="22"/>
        </w:rPr>
        <w:t xml:space="preserve"> a differentiated and personalised approach to teaching and learning. </w:t>
      </w:r>
      <w:r w:rsidR="00474937">
        <w:rPr>
          <w:rFonts w:asciiTheme="minorHAnsi" w:hAnsiTheme="minorHAnsi"/>
          <w:sz w:val="22"/>
        </w:rPr>
        <w:t>We make it</w:t>
      </w:r>
      <w:r w:rsidR="00B25B6D">
        <w:rPr>
          <w:rFonts w:asciiTheme="minorHAnsi" w:hAnsiTheme="minorHAnsi"/>
          <w:sz w:val="22"/>
        </w:rPr>
        <w:t xml:space="preserve"> a</w:t>
      </w:r>
      <w:r w:rsidR="00474937">
        <w:rPr>
          <w:rFonts w:asciiTheme="minorHAnsi" w:hAnsiTheme="minorHAnsi"/>
          <w:sz w:val="22"/>
        </w:rPr>
        <w:t xml:space="preserve"> point to discuss aspirations with ALL our learners</w:t>
      </w:r>
      <w:r w:rsidR="00A95CA2">
        <w:rPr>
          <w:rFonts w:asciiTheme="minorHAnsi" w:hAnsiTheme="minorHAnsi"/>
          <w:sz w:val="22"/>
        </w:rPr>
        <w:t xml:space="preserve"> and parents</w:t>
      </w:r>
      <w:r w:rsidR="00474937">
        <w:rPr>
          <w:rFonts w:asciiTheme="minorHAnsi" w:hAnsiTheme="minorHAnsi"/>
          <w:sz w:val="22"/>
        </w:rPr>
        <w:t>.</w:t>
      </w:r>
      <w:r w:rsidR="00CF6F16">
        <w:rPr>
          <w:rFonts w:asciiTheme="minorHAnsi" w:hAnsiTheme="minorHAnsi"/>
          <w:sz w:val="22"/>
        </w:rPr>
        <w:t xml:space="preserve"> This is a whole-school approach and this report will promote how we underpin this practice across our classrooms, pastoral care and support arrangements.</w:t>
      </w:r>
      <w:r w:rsidR="00474937">
        <w:rPr>
          <w:rFonts w:asciiTheme="minorHAnsi" w:hAnsiTheme="minorHAnsi"/>
          <w:sz w:val="22"/>
        </w:rPr>
        <w:t xml:space="preserve"> </w:t>
      </w:r>
    </w:p>
    <w:p w:rsidR="00680600" w:rsidRDefault="00680600" w:rsidP="00350B81">
      <w:pPr>
        <w:pStyle w:val="Default"/>
        <w:rPr>
          <w:rFonts w:asciiTheme="minorHAnsi" w:hAnsiTheme="minorHAnsi"/>
          <w:sz w:val="22"/>
        </w:rPr>
      </w:pPr>
    </w:p>
    <w:p w:rsidR="00350B81" w:rsidRPr="00680600" w:rsidRDefault="00680600" w:rsidP="00350B81">
      <w:pPr>
        <w:pStyle w:val="Default"/>
        <w:rPr>
          <w:rFonts w:asciiTheme="minorHAnsi" w:hAnsiTheme="minorHAnsi"/>
          <w:sz w:val="22"/>
        </w:rPr>
      </w:pPr>
      <w:r w:rsidRPr="00680600">
        <w:rPr>
          <w:rFonts w:asciiTheme="minorHAnsi" w:hAnsiTheme="minorHAnsi"/>
          <w:sz w:val="22"/>
        </w:rPr>
        <w:t>Underpinning</w:t>
      </w:r>
      <w:r w:rsidR="00350B81" w:rsidRPr="00680600">
        <w:rPr>
          <w:rFonts w:asciiTheme="minorHAnsi" w:hAnsiTheme="minorHAnsi"/>
          <w:sz w:val="22"/>
        </w:rPr>
        <w:t xml:space="preserve"> ALL our provision in school is the </w:t>
      </w:r>
      <w:r w:rsidR="00350B81" w:rsidRPr="00680600">
        <w:rPr>
          <w:rFonts w:asciiTheme="minorHAnsi" w:hAnsiTheme="minorHAnsi"/>
          <w:b/>
          <w:sz w:val="22"/>
        </w:rPr>
        <w:t>graduate</w:t>
      </w:r>
      <w:r w:rsidR="00B25B6D">
        <w:rPr>
          <w:rFonts w:asciiTheme="minorHAnsi" w:hAnsiTheme="minorHAnsi"/>
          <w:b/>
          <w:sz w:val="22"/>
        </w:rPr>
        <w:t>d</w:t>
      </w:r>
      <w:r w:rsidR="00350B81" w:rsidRPr="00680600">
        <w:rPr>
          <w:rFonts w:asciiTheme="minorHAnsi" w:hAnsiTheme="minorHAnsi"/>
          <w:b/>
          <w:sz w:val="22"/>
        </w:rPr>
        <w:t xml:space="preserve"> approach</w:t>
      </w:r>
      <w:r w:rsidR="00350B81" w:rsidRPr="00680600">
        <w:rPr>
          <w:rFonts w:asciiTheme="minorHAnsi" w:hAnsiTheme="minorHAnsi"/>
          <w:sz w:val="22"/>
        </w:rPr>
        <w:t xml:space="preserve"> cycle of</w:t>
      </w:r>
      <w:r>
        <w:rPr>
          <w:rFonts w:asciiTheme="minorHAnsi" w:hAnsiTheme="minorHAnsi"/>
          <w:sz w:val="22"/>
        </w:rPr>
        <w:t>:</w:t>
      </w:r>
      <w:r w:rsidR="00350B81" w:rsidRPr="00680600">
        <w:rPr>
          <w:rFonts w:asciiTheme="minorHAnsi" w:hAnsiTheme="minorHAnsi"/>
          <w:sz w:val="22"/>
        </w:rPr>
        <w:t xml:space="preserve"> </w:t>
      </w:r>
    </w:p>
    <w:p w:rsidR="00753AB8" w:rsidRDefault="00753AB8" w:rsidP="00350B81">
      <w:pPr>
        <w:pStyle w:val="Default"/>
        <w:rPr>
          <w:noProof/>
        </w:rPr>
      </w:pPr>
      <w:r w:rsidRPr="00753AB8">
        <w:rPr>
          <w:noProof/>
        </w:rPr>
        <w:drawing>
          <wp:anchor distT="0" distB="0" distL="114300" distR="114300" simplePos="0" relativeHeight="251658240" behindDoc="0" locked="0" layoutInCell="1" allowOverlap="1" wp14:anchorId="458B7DCF" wp14:editId="136642E0">
            <wp:simplePos x="0" y="0"/>
            <wp:positionH relativeFrom="column">
              <wp:posOffset>2109470</wp:posOffset>
            </wp:positionH>
            <wp:positionV relativeFrom="paragraph">
              <wp:posOffset>238125</wp:posOffset>
            </wp:positionV>
            <wp:extent cx="1330960" cy="1328420"/>
            <wp:effectExtent l="38100" t="38100" r="40640" b="6223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680600" w:rsidRDefault="00680600" w:rsidP="00350B81">
      <w:pPr>
        <w:pStyle w:val="Default"/>
        <w:spacing w:before="240" w:after="120"/>
        <w:rPr>
          <w:rFonts w:asciiTheme="minorHAnsi" w:hAnsiTheme="minorHAnsi"/>
          <w:sz w:val="22"/>
          <w:szCs w:val="22"/>
        </w:rPr>
      </w:pPr>
      <w:r w:rsidRPr="00680600">
        <w:rPr>
          <w:rFonts w:asciiTheme="minorHAnsi" w:hAnsiTheme="minorHAnsi"/>
          <w:sz w:val="22"/>
          <w:szCs w:val="22"/>
        </w:rPr>
        <w:t>All teachers are responsibl</w:t>
      </w:r>
      <w:r w:rsidR="00B25B6D">
        <w:rPr>
          <w:rFonts w:asciiTheme="minorHAnsi" w:hAnsiTheme="minorHAnsi"/>
          <w:sz w:val="22"/>
          <w:szCs w:val="22"/>
        </w:rPr>
        <w:t>e for every child in their care,</w:t>
      </w:r>
      <w:r w:rsidRPr="00680600">
        <w:rPr>
          <w:rFonts w:asciiTheme="minorHAnsi" w:hAnsiTheme="minorHAnsi"/>
          <w:sz w:val="22"/>
          <w:szCs w:val="22"/>
        </w:rPr>
        <w:t xml:space="preserve"> including those with special educational needs.</w:t>
      </w:r>
      <w:r>
        <w:rPr>
          <w:rFonts w:asciiTheme="minorHAnsi" w:hAnsiTheme="minorHAnsi"/>
          <w:sz w:val="22"/>
          <w:szCs w:val="22"/>
        </w:rPr>
        <w:t xml:space="preserve"> </w:t>
      </w:r>
    </w:p>
    <w:p w:rsidR="00680600" w:rsidRPr="00F73A9D" w:rsidRDefault="00680600" w:rsidP="00350B81">
      <w:pPr>
        <w:pStyle w:val="Default"/>
        <w:spacing w:before="240" w:after="120"/>
        <w:rPr>
          <w:rFonts w:asciiTheme="minorHAnsi" w:hAnsiTheme="minorHAnsi"/>
          <w:color w:val="auto"/>
          <w:sz w:val="22"/>
          <w:szCs w:val="22"/>
        </w:rPr>
      </w:pPr>
      <w:r w:rsidRPr="00680600">
        <w:rPr>
          <w:rFonts w:asciiTheme="minorHAnsi" w:hAnsiTheme="minorHAnsi"/>
          <w:b/>
          <w:sz w:val="22"/>
          <w:szCs w:val="22"/>
        </w:rPr>
        <w:t>Assess:</w:t>
      </w:r>
      <w:r>
        <w:rPr>
          <w:rFonts w:asciiTheme="minorHAnsi" w:hAnsiTheme="minorHAnsi"/>
          <w:sz w:val="22"/>
          <w:szCs w:val="22"/>
        </w:rPr>
        <w:t xml:space="preserve">  </w:t>
      </w:r>
      <w:r w:rsidR="004E6144" w:rsidRPr="00F73A9D">
        <w:rPr>
          <w:rFonts w:asciiTheme="minorHAnsi" w:hAnsiTheme="minorHAnsi"/>
          <w:i/>
          <w:color w:val="auto"/>
          <w:sz w:val="22"/>
          <w:szCs w:val="22"/>
        </w:rPr>
        <w:t xml:space="preserve">All practitioners </w:t>
      </w:r>
      <w:r w:rsidR="00D006E1" w:rsidRPr="00F73A9D">
        <w:rPr>
          <w:rFonts w:asciiTheme="minorHAnsi" w:hAnsiTheme="minorHAnsi"/>
          <w:i/>
          <w:color w:val="auto"/>
          <w:sz w:val="22"/>
          <w:szCs w:val="22"/>
        </w:rPr>
        <w:t xml:space="preserve">/ weekly / half termly/ termly </w:t>
      </w:r>
    </w:p>
    <w:p w:rsidR="00680600" w:rsidRPr="00F73A9D" w:rsidRDefault="00680600" w:rsidP="00350B81">
      <w:pPr>
        <w:pStyle w:val="Default"/>
        <w:spacing w:before="240" w:after="120"/>
        <w:rPr>
          <w:rFonts w:asciiTheme="minorHAnsi" w:hAnsiTheme="minorHAnsi"/>
          <w:b/>
          <w:color w:val="auto"/>
          <w:sz w:val="22"/>
          <w:szCs w:val="22"/>
        </w:rPr>
      </w:pPr>
      <w:r w:rsidRPr="00F73A9D">
        <w:rPr>
          <w:rFonts w:asciiTheme="minorHAnsi" w:hAnsiTheme="minorHAnsi"/>
          <w:b/>
          <w:color w:val="auto"/>
          <w:sz w:val="22"/>
          <w:szCs w:val="22"/>
        </w:rPr>
        <w:t xml:space="preserve">Plan: </w:t>
      </w:r>
      <w:r w:rsidR="004E6144" w:rsidRPr="00F73A9D">
        <w:rPr>
          <w:rFonts w:asciiTheme="minorHAnsi" w:hAnsiTheme="minorHAnsi"/>
          <w:i/>
          <w:color w:val="auto"/>
          <w:sz w:val="22"/>
          <w:szCs w:val="22"/>
        </w:rPr>
        <w:t xml:space="preserve">All practitioners / weekly </w:t>
      </w:r>
    </w:p>
    <w:p w:rsidR="00680600" w:rsidRPr="00F73A9D" w:rsidRDefault="00680600" w:rsidP="00350B81">
      <w:pPr>
        <w:pStyle w:val="Default"/>
        <w:spacing w:before="240" w:after="120"/>
        <w:rPr>
          <w:rFonts w:asciiTheme="minorHAnsi" w:hAnsiTheme="minorHAnsi"/>
          <w:b/>
          <w:color w:val="auto"/>
          <w:sz w:val="22"/>
          <w:szCs w:val="22"/>
        </w:rPr>
      </w:pPr>
      <w:r w:rsidRPr="00F73A9D">
        <w:rPr>
          <w:rFonts w:asciiTheme="minorHAnsi" w:hAnsiTheme="minorHAnsi"/>
          <w:b/>
          <w:color w:val="auto"/>
          <w:sz w:val="22"/>
          <w:szCs w:val="22"/>
        </w:rPr>
        <w:t>Do:</w:t>
      </w:r>
      <w:r w:rsidRPr="00F73A9D">
        <w:rPr>
          <w:rFonts w:asciiTheme="minorHAnsi" w:hAnsiTheme="minorHAnsi"/>
          <w:i/>
          <w:color w:val="auto"/>
          <w:sz w:val="22"/>
          <w:szCs w:val="22"/>
        </w:rPr>
        <w:t xml:space="preserve"> </w:t>
      </w:r>
      <w:r w:rsidR="00D006E1" w:rsidRPr="00F73A9D">
        <w:rPr>
          <w:rFonts w:asciiTheme="minorHAnsi" w:hAnsiTheme="minorHAnsi"/>
          <w:i/>
          <w:color w:val="auto"/>
          <w:sz w:val="22"/>
          <w:szCs w:val="22"/>
        </w:rPr>
        <w:t>All practitioners / daily / weekly / monthly</w:t>
      </w:r>
    </w:p>
    <w:p w:rsidR="00474937" w:rsidRPr="00F73A9D" w:rsidRDefault="00680600" w:rsidP="00474937">
      <w:pPr>
        <w:pStyle w:val="Default"/>
        <w:spacing w:before="240" w:after="120"/>
        <w:rPr>
          <w:rFonts w:asciiTheme="minorHAnsi" w:hAnsiTheme="minorHAnsi"/>
          <w:i/>
          <w:color w:val="auto"/>
          <w:sz w:val="22"/>
          <w:szCs w:val="22"/>
        </w:rPr>
      </w:pPr>
      <w:r w:rsidRPr="00F73A9D">
        <w:rPr>
          <w:rFonts w:asciiTheme="minorHAnsi" w:hAnsiTheme="minorHAnsi"/>
          <w:b/>
          <w:color w:val="auto"/>
          <w:sz w:val="22"/>
          <w:szCs w:val="22"/>
        </w:rPr>
        <w:t>Review:</w:t>
      </w:r>
      <w:r w:rsidRPr="00F73A9D">
        <w:rPr>
          <w:rFonts w:asciiTheme="minorHAnsi" w:hAnsiTheme="minorHAnsi"/>
          <w:i/>
          <w:color w:val="auto"/>
          <w:sz w:val="22"/>
          <w:szCs w:val="22"/>
        </w:rPr>
        <w:t xml:space="preserve"> </w:t>
      </w:r>
      <w:r w:rsidR="00D006E1" w:rsidRPr="00F73A9D">
        <w:rPr>
          <w:rFonts w:asciiTheme="minorHAnsi" w:hAnsiTheme="minorHAnsi"/>
          <w:i/>
          <w:color w:val="auto"/>
          <w:sz w:val="22"/>
          <w:szCs w:val="22"/>
        </w:rPr>
        <w:t xml:space="preserve"> All practitioners / daily / weekly / half termly </w:t>
      </w:r>
    </w:p>
    <w:p w:rsidR="00474937" w:rsidRDefault="00474937" w:rsidP="00474937">
      <w:pPr>
        <w:spacing w:line="240" w:lineRule="auto"/>
      </w:pPr>
      <w:r>
        <w:t>Having consulted with children, young people and their parents, all our additional provision (internal or external) is based on an agreed outcomes approach</w:t>
      </w:r>
      <w:r w:rsidR="00753AB8">
        <w:t xml:space="preserve"> and these are discussed with the professionals that offer the support to your child/young person and hold both our</w:t>
      </w:r>
      <w:r w:rsidR="00FB04FE">
        <w:t xml:space="preserve"> internal/</w:t>
      </w:r>
      <w:r w:rsidR="00753AB8">
        <w:t xml:space="preserve">external providers and ourselves to account. </w:t>
      </w:r>
    </w:p>
    <w:p w:rsidR="00753AB8" w:rsidRDefault="00753AB8" w:rsidP="00474937">
      <w:pPr>
        <w:spacing w:line="240" w:lineRule="auto"/>
      </w:pPr>
    </w:p>
    <w:p w:rsidR="00753AB8" w:rsidRPr="00474937" w:rsidRDefault="00753AB8" w:rsidP="00474937">
      <w:pPr>
        <w:spacing w:line="240" w:lineRule="auto"/>
      </w:pPr>
    </w:p>
    <w:p w:rsidR="00D006E1" w:rsidRDefault="00D006E1" w:rsidP="00E77C7D">
      <w:pPr>
        <w:pStyle w:val="Default"/>
        <w:pBdr>
          <w:bottom w:val="single" w:sz="4" w:space="1" w:color="auto"/>
        </w:pBdr>
        <w:spacing w:before="240" w:after="120"/>
        <w:rPr>
          <w:rFonts w:asciiTheme="minorHAnsi" w:hAnsiTheme="minorHAnsi"/>
          <w:b/>
          <w:szCs w:val="23"/>
        </w:rPr>
      </w:pPr>
    </w:p>
    <w:p w:rsidR="00D006E1" w:rsidRDefault="00D006E1" w:rsidP="00E77C7D">
      <w:pPr>
        <w:pStyle w:val="Default"/>
        <w:pBdr>
          <w:bottom w:val="single" w:sz="4" w:space="1" w:color="auto"/>
        </w:pBdr>
        <w:spacing w:before="240" w:after="120"/>
        <w:rPr>
          <w:rFonts w:asciiTheme="minorHAnsi" w:hAnsiTheme="minorHAnsi"/>
          <w:b/>
          <w:szCs w:val="23"/>
        </w:rPr>
      </w:pPr>
    </w:p>
    <w:p w:rsidR="00E77C7D" w:rsidRPr="00E77C7D" w:rsidRDefault="00E77C7D" w:rsidP="00E77C7D">
      <w:pPr>
        <w:pStyle w:val="Default"/>
        <w:pBdr>
          <w:bottom w:val="single" w:sz="4" w:space="1" w:color="auto"/>
        </w:pBdr>
        <w:spacing w:before="240" w:after="120"/>
        <w:rPr>
          <w:rFonts w:asciiTheme="minorHAnsi" w:hAnsiTheme="minorHAnsi"/>
          <w:b/>
          <w:szCs w:val="23"/>
        </w:rPr>
      </w:pPr>
      <w:r w:rsidRPr="00E77C7D">
        <w:rPr>
          <w:rFonts w:asciiTheme="minorHAnsi" w:hAnsiTheme="minorHAnsi"/>
          <w:b/>
          <w:szCs w:val="23"/>
        </w:rPr>
        <w:lastRenderedPageBreak/>
        <w:t>SEN Needs:</w:t>
      </w:r>
    </w:p>
    <w:p w:rsidR="00680600" w:rsidRPr="00350B81" w:rsidRDefault="00680600" w:rsidP="00350B81">
      <w:pPr>
        <w:pStyle w:val="Default"/>
        <w:spacing w:before="240" w:after="120"/>
        <w:rPr>
          <w:rFonts w:asciiTheme="minorHAnsi" w:hAnsiTheme="minorHAnsi"/>
          <w:sz w:val="23"/>
          <w:szCs w:val="23"/>
        </w:rPr>
      </w:pPr>
      <w:r>
        <w:rPr>
          <w:rFonts w:asciiTheme="minorHAnsi" w:hAnsiTheme="minorHAnsi"/>
          <w:sz w:val="23"/>
          <w:szCs w:val="23"/>
        </w:rPr>
        <w:t>Children and young p</w:t>
      </w:r>
      <w:r w:rsidR="00350B81" w:rsidRPr="00350B81">
        <w:rPr>
          <w:rFonts w:asciiTheme="minorHAnsi" w:hAnsiTheme="minorHAnsi"/>
          <w:sz w:val="23"/>
          <w:szCs w:val="23"/>
        </w:rPr>
        <w:t>eople’s SEN are generally thought of in the following four broad areas of need and</w:t>
      </w:r>
      <w:r>
        <w:rPr>
          <w:rFonts w:asciiTheme="minorHAnsi" w:hAnsiTheme="minorHAnsi"/>
          <w:sz w:val="23"/>
          <w:szCs w:val="23"/>
        </w:rPr>
        <w:t xml:space="preserve"> support:</w:t>
      </w:r>
    </w:p>
    <w:p w:rsidR="00350B81" w:rsidRDefault="00680600" w:rsidP="00680600">
      <w:pPr>
        <w:pStyle w:val="Default"/>
        <w:numPr>
          <w:ilvl w:val="0"/>
          <w:numId w:val="4"/>
        </w:numPr>
        <w:spacing w:before="240" w:after="240"/>
        <w:rPr>
          <w:rFonts w:asciiTheme="minorHAnsi" w:hAnsiTheme="minorHAnsi"/>
          <w:sz w:val="22"/>
          <w:szCs w:val="22"/>
        </w:rPr>
      </w:pPr>
      <w:r w:rsidRPr="00680600">
        <w:rPr>
          <w:rFonts w:asciiTheme="minorHAnsi" w:hAnsiTheme="minorHAnsi"/>
          <w:sz w:val="22"/>
          <w:szCs w:val="22"/>
        </w:rPr>
        <w:t>C</w:t>
      </w:r>
      <w:r w:rsidR="00350B81" w:rsidRPr="00680600">
        <w:rPr>
          <w:rFonts w:asciiTheme="minorHAnsi" w:hAnsiTheme="minorHAnsi"/>
          <w:sz w:val="22"/>
          <w:szCs w:val="22"/>
        </w:rPr>
        <w:t xml:space="preserve">ommunication and interaction </w:t>
      </w:r>
    </w:p>
    <w:p w:rsidR="00350B81" w:rsidRDefault="00680600" w:rsidP="00680600">
      <w:pPr>
        <w:pStyle w:val="Default"/>
        <w:numPr>
          <w:ilvl w:val="0"/>
          <w:numId w:val="4"/>
        </w:numPr>
        <w:spacing w:before="240" w:after="120"/>
        <w:rPr>
          <w:rFonts w:asciiTheme="minorHAnsi" w:hAnsiTheme="minorHAnsi"/>
          <w:sz w:val="22"/>
          <w:szCs w:val="22"/>
        </w:rPr>
      </w:pPr>
      <w:r w:rsidRPr="00680600">
        <w:rPr>
          <w:rFonts w:asciiTheme="minorHAnsi" w:hAnsiTheme="minorHAnsi"/>
          <w:sz w:val="22"/>
          <w:szCs w:val="22"/>
        </w:rPr>
        <w:t>C</w:t>
      </w:r>
      <w:r w:rsidR="00350B81" w:rsidRPr="00680600">
        <w:rPr>
          <w:rFonts w:asciiTheme="minorHAnsi" w:hAnsiTheme="minorHAnsi"/>
          <w:sz w:val="22"/>
          <w:szCs w:val="22"/>
        </w:rPr>
        <w:t xml:space="preserve">ognition and learning </w:t>
      </w:r>
    </w:p>
    <w:p w:rsidR="00350B81" w:rsidRDefault="00680600" w:rsidP="00680600">
      <w:pPr>
        <w:pStyle w:val="Default"/>
        <w:numPr>
          <w:ilvl w:val="0"/>
          <w:numId w:val="4"/>
        </w:numPr>
        <w:spacing w:before="240" w:after="240"/>
        <w:rPr>
          <w:rFonts w:asciiTheme="minorHAnsi" w:hAnsiTheme="minorHAnsi"/>
          <w:sz w:val="22"/>
          <w:szCs w:val="22"/>
        </w:rPr>
      </w:pPr>
      <w:r w:rsidRPr="00680600">
        <w:rPr>
          <w:rFonts w:asciiTheme="minorHAnsi" w:hAnsiTheme="minorHAnsi"/>
          <w:sz w:val="22"/>
          <w:szCs w:val="22"/>
        </w:rPr>
        <w:t>S</w:t>
      </w:r>
      <w:r w:rsidR="00350B81" w:rsidRPr="00680600">
        <w:rPr>
          <w:rFonts w:asciiTheme="minorHAnsi" w:hAnsiTheme="minorHAnsi"/>
          <w:sz w:val="22"/>
          <w:szCs w:val="22"/>
        </w:rPr>
        <w:t xml:space="preserve">ocial, emotional and mental health </w:t>
      </w:r>
    </w:p>
    <w:p w:rsidR="00350B81" w:rsidRPr="00680600" w:rsidRDefault="00680600" w:rsidP="00680600">
      <w:pPr>
        <w:pStyle w:val="Default"/>
        <w:numPr>
          <w:ilvl w:val="0"/>
          <w:numId w:val="4"/>
        </w:numPr>
        <w:spacing w:before="240" w:after="240"/>
        <w:rPr>
          <w:rFonts w:asciiTheme="minorHAnsi" w:hAnsiTheme="minorHAnsi"/>
          <w:sz w:val="22"/>
          <w:szCs w:val="22"/>
        </w:rPr>
      </w:pPr>
      <w:r w:rsidRPr="00680600">
        <w:rPr>
          <w:rFonts w:asciiTheme="minorHAnsi" w:hAnsiTheme="minorHAnsi"/>
          <w:sz w:val="22"/>
          <w:szCs w:val="22"/>
        </w:rPr>
        <w:t>S</w:t>
      </w:r>
      <w:r w:rsidR="00350B81" w:rsidRPr="00680600">
        <w:rPr>
          <w:rFonts w:asciiTheme="minorHAnsi" w:hAnsiTheme="minorHAnsi"/>
          <w:sz w:val="22"/>
          <w:szCs w:val="22"/>
        </w:rPr>
        <w:t xml:space="preserve">ensory and/or physical needs </w:t>
      </w:r>
    </w:p>
    <w:p w:rsidR="00E77C7D" w:rsidRPr="00D006E1" w:rsidRDefault="00F73A9D" w:rsidP="00350B81">
      <w:pPr>
        <w:spacing w:line="240" w:lineRule="auto"/>
      </w:pPr>
      <w:r>
        <w:t xml:space="preserve"> </w:t>
      </w:r>
      <w:r w:rsidR="00680600">
        <w:t>(</w:t>
      </w:r>
      <w:r w:rsidR="00680600" w:rsidRPr="00680600">
        <w:rPr>
          <w:b/>
        </w:rPr>
        <w:t>Reference:</w:t>
      </w:r>
      <w:r w:rsidR="00680600">
        <w:t xml:space="preserve"> SEN Policy</w:t>
      </w:r>
      <w:r w:rsidR="00680600" w:rsidRPr="00680600">
        <w:rPr>
          <w:i/>
          <w:color w:val="0070C0"/>
        </w:rPr>
        <w:t xml:space="preserve"> </w:t>
      </w:r>
      <w:r w:rsidR="00D006E1">
        <w:rPr>
          <w:i/>
          <w:color w:val="7030A0"/>
        </w:rPr>
        <w:t xml:space="preserve"> - </w:t>
      </w:r>
      <w:hyperlink r:id="rId14" w:history="1">
        <w:r w:rsidRPr="0049554B">
          <w:rPr>
            <w:rStyle w:val="Hyperlink"/>
            <w:i/>
          </w:rPr>
          <w:t>http://stedmundsnscc.com/wp-content/docs/Inclusion-Policy-Sept-2014.pdf</w:t>
        </w:r>
      </w:hyperlink>
      <w:r>
        <w:rPr>
          <w:i/>
        </w:rPr>
        <w:t xml:space="preserve"> - See Local Offer)</w:t>
      </w:r>
    </w:p>
    <w:p w:rsidR="003D67AB" w:rsidRDefault="005110F7" w:rsidP="003D67AB">
      <w:pPr>
        <w:spacing w:line="240" w:lineRule="auto"/>
      </w:pPr>
      <w:r>
        <w:t>As of September</w:t>
      </w:r>
      <w:r w:rsidR="003D67AB">
        <w:t xml:space="preserve"> 2018, across our Nursery School and Children Centre we have:</w:t>
      </w:r>
    </w:p>
    <w:p w:rsidR="005507A9" w:rsidRDefault="003F0475" w:rsidP="005507A9">
      <w:pPr>
        <w:spacing w:line="240" w:lineRule="auto"/>
        <w:rPr>
          <w:b/>
        </w:rPr>
      </w:pPr>
      <w:r>
        <w:rPr>
          <w:b/>
        </w:rPr>
        <w:t xml:space="preserve">23 </w:t>
      </w:r>
      <w:r w:rsidR="003D67AB" w:rsidRPr="00D006E1">
        <w:rPr>
          <w:b/>
        </w:rPr>
        <w:t>c</w:t>
      </w:r>
      <w:r w:rsidR="003D67AB">
        <w:rPr>
          <w:b/>
        </w:rPr>
        <w:t>hildren on Enhanced P</w:t>
      </w:r>
      <w:r w:rsidR="003D67AB" w:rsidRPr="00D006E1">
        <w:rPr>
          <w:b/>
        </w:rPr>
        <w:t>rovision</w:t>
      </w:r>
      <w:r w:rsidR="005507A9">
        <w:rPr>
          <w:b/>
        </w:rPr>
        <w:t xml:space="preserve"> places</w:t>
      </w:r>
    </w:p>
    <w:p w:rsidR="003F0475" w:rsidRDefault="003F0475" w:rsidP="005507A9">
      <w:pPr>
        <w:spacing w:line="240" w:lineRule="auto"/>
        <w:rPr>
          <w:b/>
        </w:rPr>
      </w:pPr>
      <w:r>
        <w:rPr>
          <w:b/>
        </w:rPr>
        <w:t>6</w:t>
      </w:r>
      <w:r w:rsidR="005110F7">
        <w:rPr>
          <w:b/>
        </w:rPr>
        <w:t xml:space="preserve"> of th</w:t>
      </w:r>
      <w:r>
        <w:rPr>
          <w:b/>
        </w:rPr>
        <w:t>ose children have an EHCP and 17</w:t>
      </w:r>
      <w:r w:rsidR="005110F7">
        <w:rPr>
          <w:b/>
        </w:rPr>
        <w:t xml:space="preserve"> are on an Assessment Place</w:t>
      </w:r>
      <w:r>
        <w:rPr>
          <w:b/>
        </w:rPr>
        <w:t>.</w:t>
      </w:r>
    </w:p>
    <w:p w:rsidR="005110F7" w:rsidRDefault="003F0475" w:rsidP="005507A9">
      <w:pPr>
        <w:spacing w:line="240" w:lineRule="auto"/>
        <w:rPr>
          <w:b/>
        </w:rPr>
      </w:pPr>
      <w:r>
        <w:rPr>
          <w:b/>
        </w:rPr>
        <w:t xml:space="preserve">One child is due to start on Enhanced Provision place after Eater 2019. </w:t>
      </w:r>
    </w:p>
    <w:p w:rsidR="003D67AB" w:rsidRPr="00722763" w:rsidRDefault="003D67AB" w:rsidP="003D67AB">
      <w:pPr>
        <w:spacing w:line="240" w:lineRule="auto"/>
        <w:rPr>
          <w:i/>
        </w:rPr>
      </w:pPr>
      <w:r w:rsidRPr="00722763">
        <w:t>We have internal processes for monitoring quality of provision and assessment of need.</w:t>
      </w:r>
      <w:r w:rsidRPr="00722763">
        <w:rPr>
          <w:i/>
        </w:rPr>
        <w:t xml:space="preserve">  </w:t>
      </w:r>
    </w:p>
    <w:p w:rsidR="003D67AB" w:rsidRDefault="003D67AB" w:rsidP="003D67AB">
      <w:pPr>
        <w:spacing w:line="240" w:lineRule="auto"/>
        <w:rPr>
          <w:b/>
        </w:rPr>
      </w:pPr>
    </w:p>
    <w:p w:rsidR="003D67AB" w:rsidRDefault="00B25B6D" w:rsidP="003D67AB">
      <w:pPr>
        <w:spacing w:line="240" w:lineRule="auto"/>
      </w:pPr>
      <w:r>
        <w:t xml:space="preserve">As </w:t>
      </w:r>
      <w:r w:rsidRPr="007C222F">
        <w:rPr>
          <w:b/>
        </w:rPr>
        <w:t>of</w:t>
      </w:r>
      <w:r w:rsidR="00680600" w:rsidRPr="007C222F">
        <w:rPr>
          <w:b/>
        </w:rPr>
        <w:t xml:space="preserve"> </w:t>
      </w:r>
      <w:r w:rsidR="008702DB">
        <w:rPr>
          <w:b/>
        </w:rPr>
        <w:t>September</w:t>
      </w:r>
      <w:r w:rsidR="00D4220C">
        <w:rPr>
          <w:b/>
        </w:rPr>
        <w:t xml:space="preserve"> 2018</w:t>
      </w:r>
      <w:r w:rsidR="00D006E1" w:rsidRPr="007C222F">
        <w:rPr>
          <w:b/>
        </w:rPr>
        <w:t>,</w:t>
      </w:r>
      <w:r w:rsidR="00D006E1">
        <w:t xml:space="preserve"> across our Nursery School and Children </w:t>
      </w:r>
      <w:r w:rsidR="00FA4109">
        <w:t>Centre we</w:t>
      </w:r>
      <w:r w:rsidR="00680600">
        <w:t xml:space="preserve"> have</w:t>
      </w:r>
      <w:r w:rsidR="00D67CE3">
        <w:t xml:space="preserve"> the following children range 1-3</w:t>
      </w:r>
      <w:r w:rsidR="00D006E1">
        <w:t>:</w:t>
      </w:r>
      <w:r w:rsidR="00D67CE3">
        <w:t xml:space="preserve"> </w:t>
      </w:r>
      <w:r w:rsidR="003D67AB">
        <w:t>(range</w:t>
      </w:r>
      <w:r w:rsidR="00D67CE3">
        <w:t xml:space="preserve"> 4 children are </w:t>
      </w:r>
      <w:r w:rsidR="0039162D">
        <w:t xml:space="preserve">managed and monitored by the Enhanced </w:t>
      </w:r>
      <w:r w:rsidR="003D67AB">
        <w:t>Provision team</w:t>
      </w:r>
      <w:r w:rsidR="0039162D">
        <w:t>.</w:t>
      </w:r>
      <w:r w:rsidR="00D67CE3">
        <w:t xml:space="preserve">) </w:t>
      </w:r>
    </w:p>
    <w:p w:rsidR="005507A9" w:rsidRDefault="003F0475" w:rsidP="005507A9">
      <w:pPr>
        <w:spacing w:line="240" w:lineRule="auto"/>
        <w:rPr>
          <w:b/>
        </w:rPr>
      </w:pPr>
      <w:r>
        <w:rPr>
          <w:b/>
        </w:rPr>
        <w:t>13</w:t>
      </w:r>
      <w:r w:rsidR="006D2A38">
        <w:rPr>
          <w:b/>
        </w:rPr>
        <w:t xml:space="preserve"> </w:t>
      </w:r>
      <w:r w:rsidR="005507A9">
        <w:rPr>
          <w:b/>
        </w:rPr>
        <w:t xml:space="preserve">children are not on enhanced provision places but are receiving </w:t>
      </w:r>
      <w:r w:rsidR="00D82741">
        <w:rPr>
          <w:b/>
        </w:rPr>
        <w:t xml:space="preserve">an additional support. (Range 2, 3 and </w:t>
      </w:r>
      <w:r w:rsidR="005507A9">
        <w:rPr>
          <w:b/>
        </w:rPr>
        <w:t>4)</w:t>
      </w:r>
    </w:p>
    <w:p w:rsidR="0039162D" w:rsidRDefault="001A1157" w:rsidP="00F67363">
      <w:pPr>
        <w:spacing w:after="0" w:line="240" w:lineRule="auto"/>
      </w:pPr>
      <w:r>
        <w:t>2</w:t>
      </w:r>
      <w:r w:rsidR="0039162D">
        <w:t xml:space="preserve"> child</w:t>
      </w:r>
      <w:r>
        <w:t>ren</w:t>
      </w:r>
      <w:r w:rsidR="0039162D">
        <w:t xml:space="preserve"> with cochlear implant </w:t>
      </w:r>
    </w:p>
    <w:p w:rsidR="001A1157" w:rsidRDefault="003F0475" w:rsidP="00F67363">
      <w:pPr>
        <w:spacing w:after="0" w:line="240" w:lineRule="auto"/>
      </w:pPr>
      <w:r>
        <w:t xml:space="preserve">3 </w:t>
      </w:r>
      <w:r w:rsidR="001A1157">
        <w:t>children with hearing aid</w:t>
      </w:r>
    </w:p>
    <w:p w:rsidR="001A1157" w:rsidRDefault="003F0475" w:rsidP="00F67363">
      <w:pPr>
        <w:spacing w:after="0" w:line="240" w:lineRule="auto"/>
      </w:pPr>
      <w:r>
        <w:t>3</w:t>
      </w:r>
      <w:r w:rsidR="001A1157">
        <w:t xml:space="preserve"> children with global developmental delay</w:t>
      </w:r>
    </w:p>
    <w:p w:rsidR="003F0475" w:rsidRDefault="003F0475" w:rsidP="003F0475">
      <w:pPr>
        <w:spacing w:after="0" w:line="240" w:lineRule="auto"/>
      </w:pPr>
      <w:r>
        <w:t>1 child with severe traits of Autism</w:t>
      </w:r>
      <w:r w:rsidR="0067237D">
        <w:t xml:space="preserve"> and physical need. </w:t>
      </w:r>
    </w:p>
    <w:p w:rsidR="00F67363" w:rsidRDefault="00F67363" w:rsidP="00F67363">
      <w:pPr>
        <w:spacing w:after="0" w:line="240" w:lineRule="auto"/>
      </w:pPr>
    </w:p>
    <w:p w:rsidR="0039162D" w:rsidRDefault="0039162D" w:rsidP="00F67363">
      <w:pPr>
        <w:spacing w:after="0" w:line="240" w:lineRule="auto"/>
      </w:pPr>
    </w:p>
    <w:p w:rsidR="0039162D" w:rsidRDefault="0039162D" w:rsidP="00F67363">
      <w:pPr>
        <w:spacing w:after="0" w:line="240" w:lineRule="auto"/>
      </w:pPr>
      <w:r>
        <w:t>1</w:t>
      </w:r>
      <w:r w:rsidR="001A1157">
        <w:t xml:space="preserve"> </w:t>
      </w:r>
      <w:r>
        <w:t xml:space="preserve">child with physical disability </w:t>
      </w:r>
    </w:p>
    <w:p w:rsidR="001A1157" w:rsidRDefault="001A1157" w:rsidP="00F67363">
      <w:pPr>
        <w:spacing w:after="0" w:line="240" w:lineRule="auto"/>
      </w:pPr>
      <w:r>
        <w:t>1 child with diagnosed PICA</w:t>
      </w:r>
    </w:p>
    <w:p w:rsidR="001A1157" w:rsidRDefault="001A1157" w:rsidP="00F67363">
      <w:pPr>
        <w:spacing w:after="0" w:line="240" w:lineRule="auto"/>
      </w:pPr>
      <w:r>
        <w:t>1 child recovering from cancer</w:t>
      </w:r>
    </w:p>
    <w:p w:rsidR="001A1157" w:rsidRDefault="001A1157" w:rsidP="00F67363">
      <w:pPr>
        <w:spacing w:after="0" w:line="240" w:lineRule="auto"/>
      </w:pPr>
      <w:r>
        <w:t xml:space="preserve">1 child with albinism </w:t>
      </w:r>
    </w:p>
    <w:p w:rsidR="006F2CEF" w:rsidRDefault="006F2CEF" w:rsidP="00F67363">
      <w:pPr>
        <w:spacing w:after="0" w:line="240" w:lineRule="auto"/>
      </w:pPr>
    </w:p>
    <w:p w:rsidR="00F67363" w:rsidRDefault="00F67363" w:rsidP="00F67363">
      <w:pPr>
        <w:spacing w:after="0" w:line="240" w:lineRule="auto"/>
      </w:pPr>
    </w:p>
    <w:p w:rsidR="00DE47B4" w:rsidRDefault="00AB4442" w:rsidP="00F67363">
      <w:pPr>
        <w:spacing w:after="0" w:line="240" w:lineRule="auto"/>
      </w:pPr>
      <w:r w:rsidRPr="005E1E67">
        <w:t xml:space="preserve"> 26</w:t>
      </w:r>
      <w:r w:rsidR="001A1157" w:rsidRPr="005E1E67">
        <w:t xml:space="preserve"> </w:t>
      </w:r>
      <w:r w:rsidR="006F2CEF" w:rsidRPr="005E1E67">
        <w:t xml:space="preserve">children with </w:t>
      </w:r>
      <w:r w:rsidR="002D4AF9">
        <w:t xml:space="preserve">significant </w:t>
      </w:r>
      <w:r w:rsidR="006F2CEF">
        <w:t>communication and</w:t>
      </w:r>
      <w:r w:rsidR="001A1157">
        <w:t>/or</w:t>
      </w:r>
      <w:r w:rsidR="006D2A38">
        <w:t xml:space="preserve"> PSED needs (</w:t>
      </w:r>
      <w:proofErr w:type="spellStart"/>
      <w:r w:rsidR="006D2A38">
        <w:t>Oracy</w:t>
      </w:r>
      <w:proofErr w:type="spellEnd"/>
      <w:r w:rsidR="006D2A38">
        <w:t xml:space="preserve"> Plans)</w:t>
      </w:r>
    </w:p>
    <w:p w:rsidR="006F2CEF" w:rsidRDefault="006F2CEF" w:rsidP="00F67363">
      <w:pPr>
        <w:spacing w:after="0" w:line="240" w:lineRule="auto"/>
      </w:pPr>
    </w:p>
    <w:p w:rsidR="006F2CEF" w:rsidRDefault="006F2CEF" w:rsidP="00F67363">
      <w:pPr>
        <w:spacing w:after="0" w:line="240" w:lineRule="auto"/>
        <w:rPr>
          <w:b/>
        </w:rPr>
      </w:pPr>
    </w:p>
    <w:p w:rsidR="002A43AD" w:rsidRDefault="007C222F" w:rsidP="00350B81">
      <w:pPr>
        <w:spacing w:line="240" w:lineRule="auto"/>
        <w:rPr>
          <w:b/>
        </w:rPr>
      </w:pPr>
      <w:r>
        <w:rPr>
          <w:b/>
        </w:rPr>
        <w:t>There are</w:t>
      </w:r>
      <w:r w:rsidR="001A1157">
        <w:rPr>
          <w:b/>
        </w:rPr>
        <w:t xml:space="preserve"> 2</w:t>
      </w:r>
      <w:r w:rsidR="002A43AD">
        <w:rPr>
          <w:b/>
        </w:rPr>
        <w:t xml:space="preserve"> children wi</w:t>
      </w:r>
      <w:r w:rsidR="003013E0">
        <w:rPr>
          <w:b/>
        </w:rPr>
        <w:t>th Medical needs</w:t>
      </w:r>
      <w:r w:rsidR="003F0475" w:rsidRPr="003F0475">
        <w:rPr>
          <w:b/>
        </w:rPr>
        <w:t xml:space="preserve"> </w:t>
      </w:r>
      <w:r w:rsidR="003F0475">
        <w:rPr>
          <w:b/>
        </w:rPr>
        <w:t>only</w:t>
      </w:r>
      <w:r>
        <w:rPr>
          <w:b/>
        </w:rPr>
        <w:t>:</w:t>
      </w:r>
    </w:p>
    <w:p w:rsidR="008019A6" w:rsidRPr="008019A6" w:rsidRDefault="008019A6" w:rsidP="009A5560">
      <w:pPr>
        <w:spacing w:after="0" w:line="240" w:lineRule="auto"/>
      </w:pPr>
    </w:p>
    <w:p w:rsidR="001F07C8" w:rsidRPr="003F0475" w:rsidRDefault="001F07C8" w:rsidP="001F07C8">
      <w:pPr>
        <w:spacing w:after="0" w:line="240" w:lineRule="auto"/>
      </w:pPr>
      <w:r w:rsidRPr="003F0475">
        <w:t>1 child with Arthrogryposis, a condition associated with the contractures at the joints</w:t>
      </w:r>
    </w:p>
    <w:p w:rsidR="003F0475" w:rsidRPr="003F0475" w:rsidRDefault="003F0475" w:rsidP="001F07C8">
      <w:pPr>
        <w:spacing w:after="0" w:line="240" w:lineRule="auto"/>
      </w:pPr>
      <w:r w:rsidRPr="003F0475">
        <w:t>1 child recovering from Cancer</w:t>
      </w:r>
    </w:p>
    <w:p w:rsidR="008019A6" w:rsidRPr="00E97686" w:rsidRDefault="008019A6" w:rsidP="00E97686">
      <w:pPr>
        <w:spacing w:after="0" w:line="240" w:lineRule="auto"/>
        <w:rPr>
          <w:b/>
        </w:rPr>
      </w:pPr>
    </w:p>
    <w:tbl>
      <w:tblPr>
        <w:tblStyle w:val="TableGrid"/>
        <w:tblW w:w="0" w:type="auto"/>
        <w:tblLook w:val="04A0" w:firstRow="1" w:lastRow="0" w:firstColumn="1" w:lastColumn="0" w:noHBand="0" w:noVBand="1"/>
      </w:tblPr>
      <w:tblGrid>
        <w:gridCol w:w="4342"/>
        <w:gridCol w:w="4322"/>
      </w:tblGrid>
      <w:tr w:rsidR="00926706" w:rsidTr="00926706">
        <w:tc>
          <w:tcPr>
            <w:tcW w:w="4445" w:type="dxa"/>
          </w:tcPr>
          <w:p w:rsidR="00926706" w:rsidRDefault="00926706" w:rsidP="00350B81">
            <w:r>
              <w:t>Speech and language</w:t>
            </w:r>
          </w:p>
        </w:tc>
        <w:tc>
          <w:tcPr>
            <w:tcW w:w="4445" w:type="dxa"/>
          </w:tcPr>
          <w:p w:rsidR="00926706" w:rsidRDefault="002D13BE" w:rsidP="006D3187">
            <w:r>
              <w:t>17</w:t>
            </w:r>
          </w:p>
        </w:tc>
      </w:tr>
      <w:tr w:rsidR="00926706" w:rsidTr="00926706">
        <w:tc>
          <w:tcPr>
            <w:tcW w:w="4445" w:type="dxa"/>
          </w:tcPr>
          <w:p w:rsidR="00926706" w:rsidRDefault="00926706" w:rsidP="00350B81">
            <w:r>
              <w:t>PSED</w:t>
            </w:r>
          </w:p>
        </w:tc>
        <w:tc>
          <w:tcPr>
            <w:tcW w:w="4445" w:type="dxa"/>
          </w:tcPr>
          <w:p w:rsidR="00926706" w:rsidRDefault="00AB4442" w:rsidP="00350B81">
            <w:r>
              <w:t>26</w:t>
            </w:r>
          </w:p>
        </w:tc>
      </w:tr>
      <w:tr w:rsidR="00926706" w:rsidTr="00926706">
        <w:tc>
          <w:tcPr>
            <w:tcW w:w="4445" w:type="dxa"/>
          </w:tcPr>
          <w:p w:rsidR="00926706" w:rsidRDefault="00926706" w:rsidP="00350B81">
            <w:r>
              <w:t>Downs syndrome</w:t>
            </w:r>
          </w:p>
        </w:tc>
        <w:tc>
          <w:tcPr>
            <w:tcW w:w="4445" w:type="dxa"/>
          </w:tcPr>
          <w:p w:rsidR="00926706" w:rsidRDefault="008702DB" w:rsidP="00350B81">
            <w:r>
              <w:t>0</w:t>
            </w:r>
          </w:p>
        </w:tc>
      </w:tr>
      <w:tr w:rsidR="00926706" w:rsidTr="00926706">
        <w:tc>
          <w:tcPr>
            <w:tcW w:w="4445" w:type="dxa"/>
          </w:tcPr>
          <w:p w:rsidR="00926706" w:rsidRDefault="00926706" w:rsidP="00350B81">
            <w:r>
              <w:t>Deaf / cochlear implant / hearing aids</w:t>
            </w:r>
          </w:p>
        </w:tc>
        <w:tc>
          <w:tcPr>
            <w:tcW w:w="4445" w:type="dxa"/>
          </w:tcPr>
          <w:p w:rsidR="00926706" w:rsidRDefault="002D4AF9" w:rsidP="00350B81">
            <w:r>
              <w:t>6</w:t>
            </w:r>
          </w:p>
        </w:tc>
      </w:tr>
      <w:tr w:rsidR="00926706" w:rsidTr="00926706">
        <w:tc>
          <w:tcPr>
            <w:tcW w:w="4445" w:type="dxa"/>
          </w:tcPr>
          <w:p w:rsidR="00926706" w:rsidRDefault="00926706" w:rsidP="00350B81">
            <w:r>
              <w:t>physical</w:t>
            </w:r>
          </w:p>
        </w:tc>
        <w:tc>
          <w:tcPr>
            <w:tcW w:w="4445" w:type="dxa"/>
          </w:tcPr>
          <w:p w:rsidR="00926706" w:rsidRDefault="005E1E67" w:rsidP="00350B81">
            <w:r>
              <w:t>11</w:t>
            </w:r>
          </w:p>
        </w:tc>
      </w:tr>
      <w:tr w:rsidR="00F13A52" w:rsidTr="00926706">
        <w:tc>
          <w:tcPr>
            <w:tcW w:w="4445" w:type="dxa"/>
          </w:tcPr>
          <w:p w:rsidR="00F13A52" w:rsidRDefault="00F13A52" w:rsidP="00350B81">
            <w:r>
              <w:t>Medical</w:t>
            </w:r>
          </w:p>
        </w:tc>
        <w:tc>
          <w:tcPr>
            <w:tcW w:w="4445" w:type="dxa"/>
          </w:tcPr>
          <w:p w:rsidR="00F13A52" w:rsidRDefault="005E1E67" w:rsidP="00350B81">
            <w:r>
              <w:t>13</w:t>
            </w:r>
          </w:p>
        </w:tc>
      </w:tr>
    </w:tbl>
    <w:p w:rsidR="00F13A52" w:rsidRPr="00F13A52" w:rsidRDefault="00F13A52" w:rsidP="00350B81">
      <w:pPr>
        <w:spacing w:line="240" w:lineRule="auto"/>
        <w:rPr>
          <w:i/>
        </w:rPr>
      </w:pPr>
      <w:r w:rsidRPr="00F13A52">
        <w:rPr>
          <w:i/>
        </w:rPr>
        <w:t>Some of the children fall into more than one category e.g. has medical need and speech and language need</w:t>
      </w:r>
    </w:p>
    <w:p w:rsidR="00F13A52" w:rsidRDefault="00F13A52" w:rsidP="00350B81">
      <w:pPr>
        <w:spacing w:line="240" w:lineRule="auto"/>
      </w:pPr>
    </w:p>
    <w:p w:rsidR="009B4A90" w:rsidRDefault="009B4A90" w:rsidP="00350B81">
      <w:pPr>
        <w:spacing w:line="240" w:lineRule="auto"/>
        <w:rPr>
          <w:i/>
          <w:color w:val="0070C0"/>
        </w:rPr>
      </w:pPr>
      <w:r>
        <w:t>We have internal process</w:t>
      </w:r>
      <w:r w:rsidR="00474937">
        <w:t>es</w:t>
      </w:r>
      <w:r>
        <w:t xml:space="preserve"> for monitoring quality of provision and assessment of need</w:t>
      </w:r>
      <w:r w:rsidR="008E097B">
        <w:t>.</w:t>
      </w:r>
      <w:r w:rsidRPr="009B4A90">
        <w:rPr>
          <w:i/>
          <w:color w:val="0070C0"/>
        </w:rPr>
        <w:t xml:space="preserve">  </w:t>
      </w:r>
    </w:p>
    <w:p w:rsidR="000858DD" w:rsidRPr="000858DD" w:rsidRDefault="000858DD" w:rsidP="00350B81">
      <w:pPr>
        <w:spacing w:line="240" w:lineRule="auto"/>
        <w:rPr>
          <w:b/>
        </w:rPr>
      </w:pPr>
      <w:r w:rsidRPr="000858DD">
        <w:rPr>
          <w:b/>
        </w:rPr>
        <w:t xml:space="preserve">Arrangements for monitoring and evaluation </w:t>
      </w:r>
    </w:p>
    <w:p w:rsidR="000858DD" w:rsidRDefault="000858DD" w:rsidP="00350B81">
      <w:pPr>
        <w:spacing w:line="240" w:lineRule="auto"/>
      </w:pPr>
      <w:r>
        <w:t xml:space="preserve">The success of the School/Centre’s SEND policy and provision is evaluated through: </w:t>
      </w:r>
    </w:p>
    <w:p w:rsidR="000858DD" w:rsidRDefault="000858DD" w:rsidP="00350B81">
      <w:pPr>
        <w:spacing w:line="240" w:lineRule="auto"/>
      </w:pPr>
      <w:r>
        <w:sym w:font="Symbol" w:char="F0B7"/>
      </w:r>
      <w:r>
        <w:t xml:space="preserve"> Monitoring of classroom practice by the SENCO and </w:t>
      </w:r>
      <w:r w:rsidR="00104D71">
        <w:t>SLT</w:t>
      </w:r>
    </w:p>
    <w:p w:rsidR="000858DD" w:rsidRDefault="000858DD" w:rsidP="00350B81">
      <w:pPr>
        <w:spacing w:line="240" w:lineRule="auto"/>
      </w:pPr>
      <w:r>
        <w:sym w:font="Symbol" w:char="F0B7"/>
      </w:r>
      <w:r>
        <w:t xml:space="preserve"> Analysis of child tracking data for individual children and for cohorts </w:t>
      </w:r>
    </w:p>
    <w:p w:rsidR="000858DD" w:rsidRDefault="000858DD" w:rsidP="00350B81">
      <w:pPr>
        <w:spacing w:line="240" w:lineRule="auto"/>
      </w:pPr>
      <w:r>
        <w:sym w:font="Symbol" w:char="F0B7"/>
      </w:r>
      <w:r>
        <w:t xml:space="preserve"> </w:t>
      </w:r>
      <w:r w:rsidR="00104D71">
        <w:t>Progress</w:t>
      </w:r>
      <w:r>
        <w:t xml:space="preserve"> data for children</w:t>
      </w:r>
      <w:r w:rsidR="006D2A38">
        <w:t xml:space="preserve"> on the SEND register – range </w:t>
      </w:r>
      <w:r>
        <w:t xml:space="preserve">4 </w:t>
      </w:r>
    </w:p>
    <w:p w:rsidR="000858DD" w:rsidRDefault="000858DD" w:rsidP="00350B81">
      <w:pPr>
        <w:spacing w:line="240" w:lineRule="auto"/>
      </w:pPr>
      <w:r>
        <w:sym w:font="Symbol" w:char="F0B7"/>
      </w:r>
      <w:r>
        <w:t xml:space="preserve"> Monitoring of procedures and practice by the SEND governor</w:t>
      </w:r>
    </w:p>
    <w:p w:rsidR="000858DD" w:rsidRDefault="000858DD" w:rsidP="00350B81">
      <w:pPr>
        <w:spacing w:line="240" w:lineRule="auto"/>
      </w:pPr>
      <w:r>
        <w:t xml:space="preserve"> </w:t>
      </w:r>
      <w:r>
        <w:sym w:font="Symbol" w:char="F0B7"/>
      </w:r>
      <w:r>
        <w:t xml:space="preserve"> School/Centre self-evaluation </w:t>
      </w:r>
    </w:p>
    <w:p w:rsidR="000858DD" w:rsidRDefault="000858DD" w:rsidP="00350B81">
      <w:pPr>
        <w:spacing w:line="240" w:lineRule="auto"/>
      </w:pPr>
      <w:r>
        <w:sym w:font="Symbol" w:char="F0B7"/>
      </w:r>
      <w:r>
        <w:t xml:space="preserve"> The governors’ annual report to parents, which contains the required information about the implementation and success of the SEND policy </w:t>
      </w:r>
    </w:p>
    <w:p w:rsidR="000858DD" w:rsidRPr="00D4220C" w:rsidRDefault="000858DD" w:rsidP="00350B81">
      <w:pPr>
        <w:spacing w:line="240" w:lineRule="auto"/>
        <w:rPr>
          <w:color w:val="FF0000"/>
        </w:rPr>
      </w:pPr>
      <w:r w:rsidRPr="006D3187">
        <w:sym w:font="Symbol" w:char="F0B7"/>
      </w:r>
      <w:r w:rsidRPr="006D3187">
        <w:t xml:space="preserve"> The School/Centre’s SEND review, which evaluates the success of the policy and sets new targets for development </w:t>
      </w:r>
    </w:p>
    <w:p w:rsidR="000858DD" w:rsidRPr="006D3187" w:rsidRDefault="000858DD" w:rsidP="00350B81">
      <w:pPr>
        <w:spacing w:line="240" w:lineRule="auto"/>
      </w:pPr>
      <w:r w:rsidRPr="006D3187">
        <w:sym w:font="Symbol" w:char="F0B7"/>
      </w:r>
      <w:r w:rsidRPr="006D3187">
        <w:t xml:space="preserve"> The School/Centre improvement plan, which is used for monitoring provision in the School </w:t>
      </w:r>
    </w:p>
    <w:p w:rsidR="000858DD" w:rsidRPr="006D3187" w:rsidRDefault="000858DD" w:rsidP="00350B81">
      <w:pPr>
        <w:spacing w:line="240" w:lineRule="auto"/>
      </w:pPr>
      <w:r w:rsidRPr="006D3187">
        <w:sym w:font="Symbol" w:char="F0B7"/>
      </w:r>
      <w:r w:rsidRPr="006D3187">
        <w:t xml:space="preserve"> Visits from LA personnel and Ofsted inspection arrangements</w:t>
      </w:r>
    </w:p>
    <w:p w:rsidR="000858DD" w:rsidRPr="006D3187" w:rsidRDefault="000858DD" w:rsidP="00350B81">
      <w:pPr>
        <w:spacing w:line="240" w:lineRule="auto"/>
        <w:rPr>
          <w:i/>
        </w:rPr>
      </w:pPr>
      <w:r w:rsidRPr="006D3187">
        <w:sym w:font="Symbol" w:char="F0B7"/>
      </w:r>
      <w:r w:rsidRPr="006D3187">
        <w:t xml:space="preserve"> Feedback from parents and staff, both formal and informal, following meetings to produce IEPs and targets, revise provision and celebrate success</w:t>
      </w:r>
    </w:p>
    <w:p w:rsidR="00D006E1" w:rsidRPr="00D006E1" w:rsidRDefault="00D006E1" w:rsidP="00350B81">
      <w:pPr>
        <w:spacing w:line="240" w:lineRule="auto"/>
        <w:rPr>
          <w:i/>
        </w:rPr>
      </w:pPr>
      <w:r w:rsidRPr="00D006E1">
        <w:rPr>
          <w:i/>
        </w:rPr>
        <w:t xml:space="preserve">(reference: </w:t>
      </w:r>
      <w:r w:rsidR="006D3187" w:rsidRPr="00D006E1">
        <w:rPr>
          <w:i/>
        </w:rPr>
        <w:t>Assessment pathways</w:t>
      </w:r>
      <w:r w:rsidRPr="00D006E1">
        <w:rPr>
          <w:i/>
        </w:rPr>
        <w:t xml:space="preserve"> and strategies used to assess)</w:t>
      </w:r>
    </w:p>
    <w:p w:rsidR="00E77C7D" w:rsidRPr="00E77C7D" w:rsidRDefault="00E77C7D" w:rsidP="00E77C7D">
      <w:pPr>
        <w:pBdr>
          <w:bottom w:val="single" w:sz="4" w:space="1" w:color="auto"/>
        </w:pBdr>
        <w:spacing w:line="240" w:lineRule="auto"/>
        <w:rPr>
          <w:b/>
          <w:sz w:val="24"/>
        </w:rPr>
      </w:pPr>
      <w:r w:rsidRPr="00E77C7D">
        <w:rPr>
          <w:b/>
          <w:sz w:val="24"/>
        </w:rPr>
        <w:t>Co</w:t>
      </w:r>
      <w:r w:rsidR="00753AB8">
        <w:rPr>
          <w:b/>
          <w:sz w:val="24"/>
        </w:rPr>
        <w:t>-producing</w:t>
      </w:r>
      <w:r w:rsidRPr="00E77C7D">
        <w:rPr>
          <w:b/>
          <w:sz w:val="24"/>
        </w:rPr>
        <w:t xml:space="preserve"> with children, young people and their parents</w:t>
      </w:r>
    </w:p>
    <w:p w:rsidR="00680600" w:rsidRDefault="00680600" w:rsidP="00350B81">
      <w:pPr>
        <w:spacing w:line="240" w:lineRule="auto"/>
      </w:pPr>
      <w:r>
        <w:t>Involving parents and learners in the dialogue is central to our approach and we do this through</w:t>
      </w:r>
      <w:r w:rsidR="00E77C7D">
        <w:t>:</w:t>
      </w:r>
    </w:p>
    <w:tbl>
      <w:tblPr>
        <w:tblStyle w:val="TableGrid"/>
        <w:tblW w:w="0" w:type="auto"/>
        <w:tblLook w:val="04A0" w:firstRow="1" w:lastRow="0" w:firstColumn="1" w:lastColumn="0" w:noHBand="0" w:noVBand="1"/>
      </w:tblPr>
      <w:tblGrid>
        <w:gridCol w:w="2897"/>
        <w:gridCol w:w="2879"/>
        <w:gridCol w:w="2888"/>
      </w:tblGrid>
      <w:tr w:rsidR="00E77C7D" w:rsidTr="00E77C7D">
        <w:tc>
          <w:tcPr>
            <w:tcW w:w="2963" w:type="dxa"/>
          </w:tcPr>
          <w:p w:rsidR="00E77C7D" w:rsidRDefault="00E77C7D" w:rsidP="00350B81">
            <w:r>
              <w:t>Action/Event</w:t>
            </w:r>
          </w:p>
        </w:tc>
        <w:tc>
          <w:tcPr>
            <w:tcW w:w="2963" w:type="dxa"/>
          </w:tcPr>
          <w:p w:rsidR="00E77C7D" w:rsidRDefault="00E77C7D" w:rsidP="00350B81">
            <w:r>
              <w:t>Who’s involved</w:t>
            </w:r>
          </w:p>
        </w:tc>
        <w:tc>
          <w:tcPr>
            <w:tcW w:w="2964" w:type="dxa"/>
          </w:tcPr>
          <w:p w:rsidR="00E77C7D" w:rsidRDefault="00E77C7D" w:rsidP="00350B81">
            <w:r>
              <w:t>Frequency</w:t>
            </w:r>
          </w:p>
        </w:tc>
      </w:tr>
      <w:tr w:rsidR="00E77C7D" w:rsidTr="00E77C7D">
        <w:tc>
          <w:tcPr>
            <w:tcW w:w="2963" w:type="dxa"/>
          </w:tcPr>
          <w:p w:rsidR="00E77C7D" w:rsidRDefault="00D006E1" w:rsidP="00350B81">
            <w:r>
              <w:t>Better Together events</w:t>
            </w:r>
          </w:p>
        </w:tc>
        <w:tc>
          <w:tcPr>
            <w:tcW w:w="2963" w:type="dxa"/>
          </w:tcPr>
          <w:p w:rsidR="00E77C7D" w:rsidRDefault="00D006E1" w:rsidP="00350B81">
            <w:r>
              <w:t>Families</w:t>
            </w:r>
            <w:r w:rsidR="004B4B18">
              <w:t xml:space="preserve"> and staff</w:t>
            </w:r>
          </w:p>
        </w:tc>
        <w:tc>
          <w:tcPr>
            <w:tcW w:w="2964" w:type="dxa"/>
          </w:tcPr>
          <w:p w:rsidR="00E77C7D" w:rsidRDefault="00D006E1" w:rsidP="00350B81">
            <w:r>
              <w:t xml:space="preserve">Once a </w:t>
            </w:r>
            <w:r w:rsidR="004B4B18">
              <w:t>Term + one training day a year</w:t>
            </w:r>
          </w:p>
        </w:tc>
      </w:tr>
      <w:tr w:rsidR="00E77C7D" w:rsidTr="00E77C7D">
        <w:tc>
          <w:tcPr>
            <w:tcW w:w="2963" w:type="dxa"/>
          </w:tcPr>
          <w:p w:rsidR="00E77C7D" w:rsidRDefault="004B4B18" w:rsidP="00350B81">
            <w:r>
              <w:t>Open door policy</w:t>
            </w:r>
          </w:p>
        </w:tc>
        <w:tc>
          <w:tcPr>
            <w:tcW w:w="2963" w:type="dxa"/>
          </w:tcPr>
          <w:p w:rsidR="00E77C7D" w:rsidRDefault="004B4B18" w:rsidP="00350B81">
            <w:r>
              <w:t>Families and staff</w:t>
            </w:r>
          </w:p>
        </w:tc>
        <w:tc>
          <w:tcPr>
            <w:tcW w:w="2964" w:type="dxa"/>
          </w:tcPr>
          <w:p w:rsidR="00E77C7D" w:rsidRDefault="004B4B18" w:rsidP="00350B81">
            <w:r>
              <w:t>Every day</w:t>
            </w:r>
          </w:p>
        </w:tc>
      </w:tr>
      <w:tr w:rsidR="00E77C7D" w:rsidTr="00E77C7D">
        <w:tc>
          <w:tcPr>
            <w:tcW w:w="2963" w:type="dxa"/>
          </w:tcPr>
          <w:p w:rsidR="00E77C7D" w:rsidRDefault="00E77C7D" w:rsidP="00350B81"/>
        </w:tc>
        <w:tc>
          <w:tcPr>
            <w:tcW w:w="2963" w:type="dxa"/>
          </w:tcPr>
          <w:p w:rsidR="00E77C7D" w:rsidRDefault="00E77C7D" w:rsidP="00350B81"/>
        </w:tc>
        <w:tc>
          <w:tcPr>
            <w:tcW w:w="2964" w:type="dxa"/>
          </w:tcPr>
          <w:p w:rsidR="00E77C7D" w:rsidRDefault="00E77C7D" w:rsidP="00350B81"/>
        </w:tc>
      </w:tr>
    </w:tbl>
    <w:p w:rsidR="00E77C7D" w:rsidRDefault="00E77C7D" w:rsidP="00350B81">
      <w:pPr>
        <w:spacing w:line="240" w:lineRule="auto"/>
      </w:pPr>
    </w:p>
    <w:p w:rsidR="00E97686" w:rsidRDefault="00E97686" w:rsidP="00E77C7D">
      <w:pPr>
        <w:pBdr>
          <w:bottom w:val="single" w:sz="4" w:space="1" w:color="auto"/>
        </w:pBdr>
        <w:spacing w:line="240" w:lineRule="auto"/>
        <w:rPr>
          <w:b/>
          <w:sz w:val="24"/>
        </w:rPr>
      </w:pPr>
    </w:p>
    <w:p w:rsidR="00E77C7D" w:rsidRPr="00843187" w:rsidRDefault="00E77C7D" w:rsidP="00E77C7D">
      <w:pPr>
        <w:pBdr>
          <w:bottom w:val="single" w:sz="4" w:space="1" w:color="auto"/>
        </w:pBdr>
        <w:spacing w:line="240" w:lineRule="auto"/>
        <w:rPr>
          <w:b/>
          <w:sz w:val="24"/>
        </w:rPr>
      </w:pPr>
      <w:r w:rsidRPr="00843187">
        <w:rPr>
          <w:b/>
          <w:sz w:val="24"/>
        </w:rPr>
        <w:lastRenderedPageBreak/>
        <w:t>Staff development</w:t>
      </w:r>
      <w:r w:rsidR="00B5485F">
        <w:rPr>
          <w:b/>
          <w:sz w:val="24"/>
        </w:rPr>
        <w:t xml:space="preserve"> and Qualifications</w:t>
      </w:r>
    </w:p>
    <w:p w:rsidR="006D3187" w:rsidRDefault="006D3187" w:rsidP="00E77C7D">
      <w:pPr>
        <w:tabs>
          <w:tab w:val="left" w:pos="1065"/>
        </w:tabs>
        <w:spacing w:line="240" w:lineRule="auto"/>
      </w:pPr>
      <w:r>
        <w:t xml:space="preserve">SEND team </w:t>
      </w:r>
      <w:r w:rsidR="001A1157">
        <w:t>consists</w:t>
      </w:r>
      <w:r>
        <w:t xml:space="preserve"> of</w:t>
      </w:r>
    </w:p>
    <w:p w:rsidR="006D3187" w:rsidRDefault="006D3187" w:rsidP="00E77C7D">
      <w:pPr>
        <w:tabs>
          <w:tab w:val="left" w:pos="1065"/>
        </w:tabs>
        <w:spacing w:line="240" w:lineRule="auto"/>
      </w:pPr>
      <w:r>
        <w:t xml:space="preserve">1 </w:t>
      </w:r>
      <w:r w:rsidR="006D2A38">
        <w:t xml:space="preserve">Assistant Head / </w:t>
      </w:r>
      <w:r>
        <w:t>SENDcO</w:t>
      </w:r>
    </w:p>
    <w:p w:rsidR="001A1157" w:rsidRDefault="001A1157" w:rsidP="00E77C7D">
      <w:pPr>
        <w:tabs>
          <w:tab w:val="left" w:pos="1065"/>
        </w:tabs>
        <w:spacing w:line="240" w:lineRule="auto"/>
      </w:pPr>
      <w:r>
        <w:t>1 Senior SEND Officer</w:t>
      </w:r>
    </w:p>
    <w:p w:rsidR="006D3187" w:rsidRPr="005E1E67" w:rsidRDefault="006D3187" w:rsidP="00E77C7D">
      <w:pPr>
        <w:tabs>
          <w:tab w:val="left" w:pos="1065"/>
        </w:tabs>
        <w:spacing w:line="240" w:lineRule="auto"/>
        <w:rPr>
          <w:color w:val="FF0000"/>
        </w:rPr>
      </w:pPr>
      <w:r>
        <w:t>5 level 2 practitioners</w:t>
      </w:r>
    </w:p>
    <w:p w:rsidR="004B4B18" w:rsidRPr="003E7EDF" w:rsidRDefault="003E7EDF" w:rsidP="00474937">
      <w:pPr>
        <w:tabs>
          <w:tab w:val="left" w:pos="1065"/>
          <w:tab w:val="left" w:pos="5430"/>
        </w:tabs>
        <w:spacing w:line="240" w:lineRule="auto"/>
      </w:pPr>
      <w:r w:rsidRPr="003E7EDF">
        <w:t xml:space="preserve">Continues Professional Development (CPD) for SEND team is planned for and the records are kept to ensure that everyone receives relevant training. </w:t>
      </w:r>
    </w:p>
    <w:p w:rsidR="00E77C7D" w:rsidRPr="00E77C7D" w:rsidRDefault="00E77C7D" w:rsidP="00E77C7D">
      <w:pPr>
        <w:pBdr>
          <w:bottom w:val="single" w:sz="4" w:space="1" w:color="auto"/>
        </w:pBdr>
        <w:spacing w:line="240" w:lineRule="auto"/>
        <w:rPr>
          <w:b/>
          <w:sz w:val="24"/>
        </w:rPr>
      </w:pPr>
      <w:r w:rsidRPr="00E77C7D">
        <w:rPr>
          <w:b/>
          <w:sz w:val="24"/>
        </w:rPr>
        <w:t>Staff deployment</w:t>
      </w:r>
    </w:p>
    <w:p w:rsidR="000858DD" w:rsidRPr="000858DD" w:rsidRDefault="00E77C7D" w:rsidP="001A273D">
      <w:pPr>
        <w:spacing w:line="240" w:lineRule="auto"/>
        <w:jc w:val="both"/>
      </w:pPr>
      <w:r>
        <w:t xml:space="preserve">Considerable thought, planning </w:t>
      </w:r>
      <w:r w:rsidR="00474937">
        <w:t xml:space="preserve">and </w:t>
      </w:r>
      <w:r>
        <w:t xml:space="preserve">preparation goes into utilising our support staff to ensure children achieve the best outcomes, </w:t>
      </w:r>
      <w:r w:rsidR="00753AB8">
        <w:t xml:space="preserve">this includes for them to </w:t>
      </w:r>
      <w:r>
        <w:t>gain independence and are prepared for adulthood from the earliest possible age.</w:t>
      </w:r>
    </w:p>
    <w:p w:rsidR="009B4A90" w:rsidRPr="009B4A90" w:rsidRDefault="009B4A90" w:rsidP="009B4A90">
      <w:pPr>
        <w:pBdr>
          <w:bottom w:val="single" w:sz="4" w:space="1" w:color="auto"/>
        </w:pBdr>
        <w:spacing w:line="240" w:lineRule="auto"/>
        <w:rPr>
          <w:b/>
          <w:sz w:val="24"/>
        </w:rPr>
      </w:pPr>
      <w:r w:rsidRPr="009B4A90">
        <w:rPr>
          <w:b/>
          <w:sz w:val="24"/>
        </w:rPr>
        <w:t xml:space="preserve">School </w:t>
      </w:r>
      <w:r w:rsidR="00753AB8">
        <w:rPr>
          <w:b/>
          <w:sz w:val="24"/>
        </w:rPr>
        <w:t xml:space="preserve">External </w:t>
      </w:r>
      <w:r w:rsidRPr="009B4A90">
        <w:rPr>
          <w:b/>
          <w:sz w:val="24"/>
        </w:rPr>
        <w:t>Partnerships and Tran</w:t>
      </w:r>
      <w:r w:rsidR="00753AB8">
        <w:rPr>
          <w:b/>
          <w:sz w:val="24"/>
        </w:rPr>
        <w:t>sition Plans</w:t>
      </w:r>
    </w:p>
    <w:p w:rsidR="009B4A90" w:rsidRPr="001A273D" w:rsidRDefault="001A273D" w:rsidP="009B4A90">
      <w:pPr>
        <w:spacing w:line="240" w:lineRule="auto"/>
      </w:pPr>
      <w:r w:rsidRPr="001A273D">
        <w:t>St Edmund’s works closely with all outside agency involved with individual children.</w:t>
      </w:r>
    </w:p>
    <w:p w:rsidR="001A273D" w:rsidRPr="001A273D" w:rsidRDefault="001A273D" w:rsidP="009B4A90">
      <w:pPr>
        <w:spacing w:line="240" w:lineRule="auto"/>
      </w:pPr>
      <w:r w:rsidRPr="001A273D">
        <w:t xml:space="preserve">Plan is put in place to support parents with Primary School applications and parents are accompanied by our staff when visiting prospective schools in order to make right decision for their children. Once children are allocated a place we liaise with Primary Schools to ensure smooth transition for the children from St Edmund’s Nursery to Primary school. </w:t>
      </w:r>
    </w:p>
    <w:p w:rsidR="00E77C7D" w:rsidRPr="00474937" w:rsidRDefault="00E77C7D" w:rsidP="00E77C7D">
      <w:pPr>
        <w:pBdr>
          <w:bottom w:val="single" w:sz="4" w:space="1" w:color="auto"/>
        </w:pBdr>
        <w:spacing w:line="240" w:lineRule="auto"/>
        <w:rPr>
          <w:b/>
          <w:sz w:val="24"/>
        </w:rPr>
      </w:pPr>
      <w:r w:rsidRPr="00474937">
        <w:rPr>
          <w:b/>
          <w:sz w:val="24"/>
        </w:rPr>
        <w:t>Complaints</w:t>
      </w:r>
    </w:p>
    <w:p w:rsidR="00C42FA5" w:rsidRPr="00C42FA5" w:rsidRDefault="00C42FA5" w:rsidP="00E77C7D">
      <w:pPr>
        <w:spacing w:line="240" w:lineRule="auto"/>
        <w:rPr>
          <w:b/>
        </w:rPr>
      </w:pPr>
      <w:r w:rsidRPr="00C42FA5">
        <w:rPr>
          <w:b/>
        </w:rPr>
        <w:t xml:space="preserve">Arrangements for complaints </w:t>
      </w:r>
    </w:p>
    <w:p w:rsidR="00C42FA5" w:rsidRDefault="00C42FA5" w:rsidP="00E77C7D">
      <w:pPr>
        <w:spacing w:line="240" w:lineRule="auto"/>
      </w:pPr>
      <w:r>
        <w:t xml:space="preserve">Should children or parents/carers be unhappy with any aspect of provision they should discuss the problem with a class teacher or key worker in the first instance. </w:t>
      </w:r>
    </w:p>
    <w:p w:rsidR="00C42FA5" w:rsidRDefault="00C42FA5" w:rsidP="00E77C7D">
      <w:pPr>
        <w:spacing w:line="240" w:lineRule="auto"/>
      </w:pPr>
      <w:r>
        <w:t xml:space="preserve">Anyone who feels unable to talk to the teacher or key worker or is not satisfied with the teacher’s or key worker’s comments, should ask to speak to the SENCO. </w:t>
      </w:r>
    </w:p>
    <w:p w:rsidR="00C42FA5" w:rsidRDefault="00C42FA5" w:rsidP="00E77C7D">
      <w:pPr>
        <w:spacing w:line="240" w:lineRule="auto"/>
      </w:pPr>
      <w:r>
        <w:t xml:space="preserve">For a problem that might need time to explore fully, parents/carers should make an appointment rather than rushing the discussion before session starts. </w:t>
      </w:r>
    </w:p>
    <w:p w:rsidR="00C42FA5" w:rsidRDefault="00C42FA5" w:rsidP="00E77C7D">
      <w:pPr>
        <w:spacing w:line="240" w:lineRule="auto"/>
      </w:pPr>
      <w:r>
        <w:t xml:space="preserve">In the event of a formal complaint parents are advised to contact the </w:t>
      </w:r>
      <w:proofErr w:type="spellStart"/>
      <w:r w:rsidR="00D029E6">
        <w:t>headteacher</w:t>
      </w:r>
      <w:proofErr w:type="spellEnd"/>
      <w:r>
        <w:t xml:space="preserve"> or a governor if they prefer. </w:t>
      </w:r>
    </w:p>
    <w:p w:rsidR="00C42FA5" w:rsidRDefault="00C42FA5" w:rsidP="00E77C7D">
      <w:pPr>
        <w:spacing w:line="240" w:lineRule="auto"/>
        <w:rPr>
          <w:i/>
        </w:rPr>
      </w:pPr>
      <w:r>
        <w:t>The LEA Parent Partnership Service is available to offer advice.</w:t>
      </w:r>
      <w:r w:rsidRPr="005D66D8">
        <w:rPr>
          <w:i/>
        </w:rPr>
        <w:t xml:space="preserve"> </w:t>
      </w:r>
    </w:p>
    <w:p w:rsidR="00E77C7D" w:rsidRDefault="00E77C7D" w:rsidP="00E77C7D">
      <w:pPr>
        <w:spacing w:line="240" w:lineRule="auto"/>
        <w:rPr>
          <w:i/>
          <w:color w:val="0070C0"/>
        </w:rPr>
      </w:pPr>
      <w:r w:rsidRPr="005D66D8">
        <w:rPr>
          <w:i/>
        </w:rPr>
        <w:t xml:space="preserve">This year we </w:t>
      </w:r>
      <w:r w:rsidR="009B4A90" w:rsidRPr="005D66D8">
        <w:rPr>
          <w:i/>
        </w:rPr>
        <w:t xml:space="preserve">have </w:t>
      </w:r>
      <w:r w:rsidR="00104D71" w:rsidRPr="00104D71">
        <w:rPr>
          <w:i/>
        </w:rPr>
        <w:t xml:space="preserve">0 </w:t>
      </w:r>
      <w:r w:rsidRPr="005D66D8">
        <w:rPr>
          <w:i/>
        </w:rPr>
        <w:t>number of complaints that were dealt with</w:t>
      </w:r>
      <w:r w:rsidR="00B5485F">
        <w:rPr>
          <w:i/>
        </w:rPr>
        <w:t xml:space="preserve"> following our </w:t>
      </w:r>
      <w:r w:rsidR="000570EB">
        <w:rPr>
          <w:i/>
        </w:rPr>
        <w:t>schools’</w:t>
      </w:r>
      <w:r w:rsidR="00B5485F">
        <w:rPr>
          <w:i/>
        </w:rPr>
        <w:t xml:space="preserve"> policies and procedures</w:t>
      </w:r>
      <w:r w:rsidR="00104D71">
        <w:rPr>
          <w:i/>
          <w:color w:val="0070C0"/>
        </w:rPr>
        <w:t>.</w:t>
      </w:r>
    </w:p>
    <w:p w:rsidR="00474937" w:rsidRPr="00474937" w:rsidRDefault="00CE6C24" w:rsidP="00E77C7D">
      <w:pPr>
        <w:spacing w:line="240" w:lineRule="auto"/>
        <w:rPr>
          <w:b/>
        </w:rPr>
      </w:pPr>
      <w:r>
        <w:rPr>
          <w:i/>
          <w:color w:val="0070C0"/>
        </w:rPr>
        <w:t>The above in</w:t>
      </w:r>
      <w:r w:rsidR="009E57F6">
        <w:rPr>
          <w:i/>
          <w:color w:val="0070C0"/>
        </w:rPr>
        <w:t xml:space="preserve">formation has been updated on the </w:t>
      </w:r>
      <w:r w:rsidR="00FA7558">
        <w:rPr>
          <w:i/>
          <w:color w:val="0070C0"/>
        </w:rPr>
        <w:t>13</w:t>
      </w:r>
      <w:r w:rsidR="00D029E6" w:rsidRPr="00D029E6">
        <w:rPr>
          <w:i/>
          <w:color w:val="0070C0"/>
          <w:vertAlign w:val="superscript"/>
        </w:rPr>
        <w:t>th</w:t>
      </w:r>
      <w:r w:rsidR="00D029E6">
        <w:rPr>
          <w:i/>
          <w:color w:val="0070C0"/>
        </w:rPr>
        <w:t xml:space="preserve"> March 2019</w:t>
      </w:r>
      <w:bookmarkStart w:id="0" w:name="_GoBack"/>
      <w:bookmarkEnd w:id="0"/>
    </w:p>
    <w:sectPr w:rsidR="00474937" w:rsidRPr="00474937" w:rsidSect="00474937">
      <w:footerReference w:type="default" r:id="rId15"/>
      <w:pgSz w:w="11906" w:h="16838" w:code="9"/>
      <w:pgMar w:top="1251" w:right="181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7B4" w:rsidRDefault="00DE47B4" w:rsidP="00E77C7D">
      <w:pPr>
        <w:spacing w:after="0" w:line="240" w:lineRule="auto"/>
      </w:pPr>
      <w:r>
        <w:separator/>
      </w:r>
    </w:p>
  </w:endnote>
  <w:endnote w:type="continuationSeparator" w:id="0">
    <w:p w:rsidR="00DE47B4" w:rsidRDefault="00DE47B4" w:rsidP="00E7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734094"/>
      <w:docPartObj>
        <w:docPartGallery w:val="Page Numbers (Bottom of Page)"/>
        <w:docPartUnique/>
      </w:docPartObj>
    </w:sdtPr>
    <w:sdtEndPr>
      <w:rPr>
        <w:noProof/>
      </w:rPr>
    </w:sdtEndPr>
    <w:sdtContent>
      <w:p w:rsidR="00DE47B4" w:rsidRDefault="00DE47B4">
        <w:pPr>
          <w:pStyle w:val="Footer"/>
          <w:jc w:val="center"/>
        </w:pPr>
        <w:r>
          <w:fldChar w:fldCharType="begin"/>
        </w:r>
        <w:r>
          <w:instrText xml:space="preserve"> PAGE   \* MERGEFORMAT </w:instrText>
        </w:r>
        <w:r>
          <w:fldChar w:fldCharType="separate"/>
        </w:r>
        <w:r w:rsidR="00FA7558">
          <w:rPr>
            <w:noProof/>
          </w:rPr>
          <w:t>3</w:t>
        </w:r>
        <w:r>
          <w:rPr>
            <w:noProof/>
          </w:rPr>
          <w:fldChar w:fldCharType="end"/>
        </w:r>
      </w:p>
    </w:sdtContent>
  </w:sdt>
  <w:p w:rsidR="00DE47B4" w:rsidRDefault="00D4220C">
    <w:pPr>
      <w:pStyle w:val="Footer"/>
    </w:pPr>
    <w:r>
      <w:t xml:space="preserve">Completed by: Ermina </w:t>
    </w:r>
    <w:proofErr w:type="spellStart"/>
    <w:r>
      <w:t>Kesedzic</w:t>
    </w:r>
    <w:proofErr w:type="spellEnd"/>
    <w:r w:rsidR="00DE47B4">
      <w:t xml:space="preserve">   </w:t>
    </w:r>
    <w:r>
      <w:t xml:space="preserve"> </w:t>
    </w:r>
    <w:r w:rsidR="00DE47B4">
      <w:t>School Name: St Edmund’s Nursery School and Children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7B4" w:rsidRDefault="00DE47B4" w:rsidP="00E77C7D">
      <w:pPr>
        <w:spacing w:after="0" w:line="240" w:lineRule="auto"/>
      </w:pPr>
      <w:r>
        <w:separator/>
      </w:r>
    </w:p>
  </w:footnote>
  <w:footnote w:type="continuationSeparator" w:id="0">
    <w:p w:rsidR="00DE47B4" w:rsidRDefault="00DE47B4" w:rsidP="00E77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D2FF1"/>
    <w:multiLevelType w:val="hybridMultilevel"/>
    <w:tmpl w:val="BC12A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3F649A"/>
    <w:multiLevelType w:val="hybridMultilevel"/>
    <w:tmpl w:val="7FD6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1417D"/>
    <w:multiLevelType w:val="hybridMultilevel"/>
    <w:tmpl w:val="1100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E92CEB"/>
    <w:multiLevelType w:val="hybridMultilevel"/>
    <w:tmpl w:val="DFDA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595A94"/>
    <w:multiLevelType w:val="hybridMultilevel"/>
    <w:tmpl w:val="4D66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7678FC"/>
    <w:multiLevelType w:val="hybridMultilevel"/>
    <w:tmpl w:val="5B30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87CB1"/>
    <w:multiLevelType w:val="hybridMultilevel"/>
    <w:tmpl w:val="F132D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A1724"/>
    <w:multiLevelType w:val="hybridMultilevel"/>
    <w:tmpl w:val="C86E9776"/>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6E224A9B"/>
    <w:multiLevelType w:val="hybridMultilevel"/>
    <w:tmpl w:val="E862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0828E9"/>
    <w:multiLevelType w:val="hybridMultilevel"/>
    <w:tmpl w:val="5FAA81BE"/>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4713D0"/>
    <w:multiLevelType w:val="hybridMultilevel"/>
    <w:tmpl w:val="9DD43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4702D6"/>
    <w:multiLevelType w:val="hybridMultilevel"/>
    <w:tmpl w:val="0094A936"/>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A326B1"/>
    <w:multiLevelType w:val="hybridMultilevel"/>
    <w:tmpl w:val="1968F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12"/>
  </w:num>
  <w:num w:numId="5">
    <w:abstractNumId w:val="11"/>
  </w:num>
  <w:num w:numId="6">
    <w:abstractNumId w:val="5"/>
  </w:num>
  <w:num w:numId="7">
    <w:abstractNumId w:val="7"/>
  </w:num>
  <w:num w:numId="8">
    <w:abstractNumId w:val="2"/>
  </w:num>
  <w:num w:numId="9">
    <w:abstractNumId w:val="2"/>
  </w:num>
  <w:num w:numId="10">
    <w:abstractNumId w:val="6"/>
  </w:num>
  <w:num w:numId="11">
    <w:abstractNumId w:val="1"/>
  </w:num>
  <w:num w:numId="12">
    <w:abstractNumId w:val="4"/>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B9"/>
    <w:rsid w:val="000570EB"/>
    <w:rsid w:val="000858DD"/>
    <w:rsid w:val="000C216E"/>
    <w:rsid w:val="00104D71"/>
    <w:rsid w:val="00127137"/>
    <w:rsid w:val="00130935"/>
    <w:rsid w:val="00135F4A"/>
    <w:rsid w:val="00143209"/>
    <w:rsid w:val="0014337E"/>
    <w:rsid w:val="00152BD5"/>
    <w:rsid w:val="001A1157"/>
    <w:rsid w:val="001A273D"/>
    <w:rsid w:val="001C08BD"/>
    <w:rsid w:val="001D0788"/>
    <w:rsid w:val="001F07C8"/>
    <w:rsid w:val="00236698"/>
    <w:rsid w:val="00264C88"/>
    <w:rsid w:val="002861AE"/>
    <w:rsid w:val="00290A4C"/>
    <w:rsid w:val="002A43AD"/>
    <w:rsid w:val="002D13BE"/>
    <w:rsid w:val="002D3182"/>
    <w:rsid w:val="002D4AF9"/>
    <w:rsid w:val="002E563E"/>
    <w:rsid w:val="002F4E3C"/>
    <w:rsid w:val="002F5FB9"/>
    <w:rsid w:val="003013E0"/>
    <w:rsid w:val="003066D0"/>
    <w:rsid w:val="0031307D"/>
    <w:rsid w:val="00334E79"/>
    <w:rsid w:val="00350B81"/>
    <w:rsid w:val="0039162D"/>
    <w:rsid w:val="003A42A0"/>
    <w:rsid w:val="003B3095"/>
    <w:rsid w:val="003C2313"/>
    <w:rsid w:val="003C279B"/>
    <w:rsid w:val="003D67AB"/>
    <w:rsid w:val="003E7EDF"/>
    <w:rsid w:val="003F0475"/>
    <w:rsid w:val="003F2C66"/>
    <w:rsid w:val="003F7A7E"/>
    <w:rsid w:val="00430C60"/>
    <w:rsid w:val="0045145C"/>
    <w:rsid w:val="00461DE7"/>
    <w:rsid w:val="00474937"/>
    <w:rsid w:val="004776F3"/>
    <w:rsid w:val="004B4B18"/>
    <w:rsid w:val="004C0E7B"/>
    <w:rsid w:val="004E4986"/>
    <w:rsid w:val="004E6144"/>
    <w:rsid w:val="005110F7"/>
    <w:rsid w:val="005507A9"/>
    <w:rsid w:val="00577DC4"/>
    <w:rsid w:val="005A3267"/>
    <w:rsid w:val="005D66D8"/>
    <w:rsid w:val="005E1E67"/>
    <w:rsid w:val="0064103E"/>
    <w:rsid w:val="0067237D"/>
    <w:rsid w:val="00680600"/>
    <w:rsid w:val="00683DAA"/>
    <w:rsid w:val="00691521"/>
    <w:rsid w:val="006D2A38"/>
    <w:rsid w:val="006D2D8B"/>
    <w:rsid w:val="006D3187"/>
    <w:rsid w:val="006E04A7"/>
    <w:rsid w:val="006E4A69"/>
    <w:rsid w:val="006F2CEF"/>
    <w:rsid w:val="00722763"/>
    <w:rsid w:val="00745002"/>
    <w:rsid w:val="007527EA"/>
    <w:rsid w:val="00753AB8"/>
    <w:rsid w:val="00763893"/>
    <w:rsid w:val="00766286"/>
    <w:rsid w:val="007949B6"/>
    <w:rsid w:val="007C1762"/>
    <w:rsid w:val="007C222F"/>
    <w:rsid w:val="007E7EB5"/>
    <w:rsid w:val="008019A6"/>
    <w:rsid w:val="008262E3"/>
    <w:rsid w:val="00841616"/>
    <w:rsid w:val="00843187"/>
    <w:rsid w:val="008702DB"/>
    <w:rsid w:val="00872E0B"/>
    <w:rsid w:val="008C1F37"/>
    <w:rsid w:val="008E097B"/>
    <w:rsid w:val="008E31A7"/>
    <w:rsid w:val="009107D4"/>
    <w:rsid w:val="00923A26"/>
    <w:rsid w:val="00926706"/>
    <w:rsid w:val="00934F3F"/>
    <w:rsid w:val="00936AB5"/>
    <w:rsid w:val="00936D28"/>
    <w:rsid w:val="00971974"/>
    <w:rsid w:val="009803DE"/>
    <w:rsid w:val="009834D6"/>
    <w:rsid w:val="00986A9F"/>
    <w:rsid w:val="00996EF0"/>
    <w:rsid w:val="009A140C"/>
    <w:rsid w:val="009A5560"/>
    <w:rsid w:val="009B4A90"/>
    <w:rsid w:val="009C4914"/>
    <w:rsid w:val="009D440A"/>
    <w:rsid w:val="009E57F6"/>
    <w:rsid w:val="00A65069"/>
    <w:rsid w:val="00A67544"/>
    <w:rsid w:val="00A95CA2"/>
    <w:rsid w:val="00AB4442"/>
    <w:rsid w:val="00AB6251"/>
    <w:rsid w:val="00B25B6D"/>
    <w:rsid w:val="00B411C8"/>
    <w:rsid w:val="00B5485F"/>
    <w:rsid w:val="00B64A93"/>
    <w:rsid w:val="00B7664D"/>
    <w:rsid w:val="00BA6918"/>
    <w:rsid w:val="00BF1A6C"/>
    <w:rsid w:val="00C00CE8"/>
    <w:rsid w:val="00C42FA5"/>
    <w:rsid w:val="00C66AFE"/>
    <w:rsid w:val="00CD6B24"/>
    <w:rsid w:val="00CE6C24"/>
    <w:rsid w:val="00CF6F16"/>
    <w:rsid w:val="00D006E1"/>
    <w:rsid w:val="00D029E6"/>
    <w:rsid w:val="00D4220C"/>
    <w:rsid w:val="00D67CE3"/>
    <w:rsid w:val="00D80980"/>
    <w:rsid w:val="00D82741"/>
    <w:rsid w:val="00DC58F2"/>
    <w:rsid w:val="00DE47B4"/>
    <w:rsid w:val="00DF075B"/>
    <w:rsid w:val="00DF1A24"/>
    <w:rsid w:val="00DF3EF8"/>
    <w:rsid w:val="00DF4B35"/>
    <w:rsid w:val="00E05ECE"/>
    <w:rsid w:val="00E12534"/>
    <w:rsid w:val="00E36191"/>
    <w:rsid w:val="00E555F7"/>
    <w:rsid w:val="00E706BA"/>
    <w:rsid w:val="00E71C2D"/>
    <w:rsid w:val="00E77C7D"/>
    <w:rsid w:val="00E96679"/>
    <w:rsid w:val="00E97686"/>
    <w:rsid w:val="00EA6D29"/>
    <w:rsid w:val="00EC356D"/>
    <w:rsid w:val="00EC6320"/>
    <w:rsid w:val="00EE1782"/>
    <w:rsid w:val="00F13A52"/>
    <w:rsid w:val="00F24D52"/>
    <w:rsid w:val="00F363BA"/>
    <w:rsid w:val="00F52B77"/>
    <w:rsid w:val="00F5605C"/>
    <w:rsid w:val="00F57CA4"/>
    <w:rsid w:val="00F67363"/>
    <w:rsid w:val="00F73A9D"/>
    <w:rsid w:val="00F82505"/>
    <w:rsid w:val="00F82FA4"/>
    <w:rsid w:val="00F8782D"/>
    <w:rsid w:val="00FA4109"/>
    <w:rsid w:val="00FA7558"/>
    <w:rsid w:val="00FB0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2917"/>
  <w15:docId w15:val="{792FE7A5-1C07-4182-962C-69B00760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B8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5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81"/>
    <w:rPr>
      <w:rFonts w:ascii="Tahoma" w:hAnsi="Tahoma" w:cs="Tahoma"/>
      <w:sz w:val="16"/>
      <w:szCs w:val="16"/>
    </w:rPr>
  </w:style>
  <w:style w:type="paragraph" w:styleId="ListParagraph">
    <w:name w:val="List Paragraph"/>
    <w:basedOn w:val="Normal"/>
    <w:uiPriority w:val="34"/>
    <w:qFormat/>
    <w:rsid w:val="00680600"/>
    <w:pPr>
      <w:ind w:left="720"/>
      <w:contextualSpacing/>
    </w:pPr>
  </w:style>
  <w:style w:type="table" w:styleId="TableGrid">
    <w:name w:val="Table Grid"/>
    <w:basedOn w:val="TableNormal"/>
    <w:uiPriority w:val="59"/>
    <w:rsid w:val="00E77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C7D"/>
  </w:style>
  <w:style w:type="paragraph" w:styleId="Footer">
    <w:name w:val="footer"/>
    <w:basedOn w:val="Normal"/>
    <w:link w:val="FooterChar"/>
    <w:uiPriority w:val="99"/>
    <w:unhideWhenUsed/>
    <w:rsid w:val="00E77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C7D"/>
  </w:style>
  <w:style w:type="character" w:styleId="Hyperlink">
    <w:name w:val="Hyperlink"/>
    <w:basedOn w:val="DefaultParagraphFont"/>
    <w:uiPriority w:val="99"/>
    <w:unhideWhenUsed/>
    <w:rsid w:val="00F73A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20976">
      <w:bodyDiv w:val="1"/>
      <w:marLeft w:val="0"/>
      <w:marRight w:val="0"/>
      <w:marTop w:val="0"/>
      <w:marBottom w:val="0"/>
      <w:divBdr>
        <w:top w:val="none" w:sz="0" w:space="0" w:color="auto"/>
        <w:left w:val="none" w:sz="0" w:space="0" w:color="auto"/>
        <w:bottom w:val="none" w:sz="0" w:space="0" w:color="auto"/>
        <w:right w:val="none" w:sz="0" w:space="0" w:color="auto"/>
      </w:divBdr>
    </w:div>
    <w:div w:id="18773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tedmundsnscc.com/wp-content/docs/Inclusion-Policy-Sept-2014.pdf" TargetMode="Externa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6C7358-8289-2041-BE34-9F8FB5656F65}" type="doc">
      <dgm:prSet loTypeId="urn:microsoft.com/office/officeart/2005/8/layout/cycle1" loCatId="" qsTypeId="urn:microsoft.com/office/officeart/2005/8/quickstyle/simple4" qsCatId="simple" csTypeId="urn:microsoft.com/office/officeart/2005/8/colors/accent4_2" csCatId="accent4" phldr="1"/>
      <dgm:spPr/>
      <dgm:t>
        <a:bodyPr/>
        <a:lstStyle/>
        <a:p>
          <a:endParaRPr lang="en-US"/>
        </a:p>
      </dgm:t>
    </dgm:pt>
    <dgm:pt modelId="{0C7885F4-AE52-9E42-8C29-FA7945AFE29C}">
      <dgm:prSet phldrT="[Text]"/>
      <dgm:spPr/>
      <dgm:t>
        <a:bodyPr/>
        <a:lstStyle/>
        <a:p>
          <a:r>
            <a:rPr lang="en-US" dirty="0" smtClean="0"/>
            <a:t>Assess</a:t>
          </a:r>
          <a:endParaRPr lang="en-US" dirty="0"/>
        </a:p>
      </dgm:t>
    </dgm:pt>
    <dgm:pt modelId="{962E4A7B-33D6-144A-A342-D92A3C480F25}" type="parTrans" cxnId="{02D64234-9021-7B46-A62C-7A9BE722D214}">
      <dgm:prSet/>
      <dgm:spPr/>
      <dgm:t>
        <a:bodyPr/>
        <a:lstStyle/>
        <a:p>
          <a:endParaRPr lang="en-US"/>
        </a:p>
      </dgm:t>
    </dgm:pt>
    <dgm:pt modelId="{6269D79A-45D6-0D45-A48B-27E9419287ED}" type="sibTrans" cxnId="{02D64234-9021-7B46-A62C-7A9BE722D214}">
      <dgm:prSet/>
      <dgm:spPr/>
      <dgm:t>
        <a:bodyPr/>
        <a:lstStyle/>
        <a:p>
          <a:endParaRPr lang="en-US"/>
        </a:p>
      </dgm:t>
    </dgm:pt>
    <dgm:pt modelId="{EE08969B-AEE1-2844-9977-46F53A18FA8A}">
      <dgm:prSet phldrT="[Text]"/>
      <dgm:spPr/>
      <dgm:t>
        <a:bodyPr/>
        <a:lstStyle/>
        <a:p>
          <a:r>
            <a:rPr lang="en-US" dirty="0" smtClean="0"/>
            <a:t>Plan</a:t>
          </a:r>
          <a:endParaRPr lang="en-US" dirty="0"/>
        </a:p>
      </dgm:t>
    </dgm:pt>
    <dgm:pt modelId="{23241E33-76F7-D548-A185-FB5036EFA40E}" type="parTrans" cxnId="{991F96B4-5BA4-E348-B812-8B55FE31F7D6}">
      <dgm:prSet/>
      <dgm:spPr/>
      <dgm:t>
        <a:bodyPr/>
        <a:lstStyle/>
        <a:p>
          <a:endParaRPr lang="en-US"/>
        </a:p>
      </dgm:t>
    </dgm:pt>
    <dgm:pt modelId="{DB52533D-7560-E34B-8A89-B1CC3D195D85}" type="sibTrans" cxnId="{991F96B4-5BA4-E348-B812-8B55FE31F7D6}">
      <dgm:prSet/>
      <dgm:spPr/>
      <dgm:t>
        <a:bodyPr/>
        <a:lstStyle/>
        <a:p>
          <a:endParaRPr lang="en-US"/>
        </a:p>
      </dgm:t>
    </dgm:pt>
    <dgm:pt modelId="{01DE712E-C07B-C543-A4C4-619A37FA5107}">
      <dgm:prSet phldrT="[Text]"/>
      <dgm:spPr/>
      <dgm:t>
        <a:bodyPr/>
        <a:lstStyle/>
        <a:p>
          <a:r>
            <a:rPr lang="en-US" dirty="0" smtClean="0"/>
            <a:t>Do</a:t>
          </a:r>
          <a:endParaRPr lang="en-US" dirty="0"/>
        </a:p>
      </dgm:t>
    </dgm:pt>
    <dgm:pt modelId="{9E1E5D1C-029D-A643-937A-E8522166F77F}" type="parTrans" cxnId="{4E8B9CE2-C303-D04B-AC67-84704A542AA5}">
      <dgm:prSet/>
      <dgm:spPr/>
      <dgm:t>
        <a:bodyPr/>
        <a:lstStyle/>
        <a:p>
          <a:endParaRPr lang="en-US"/>
        </a:p>
      </dgm:t>
    </dgm:pt>
    <dgm:pt modelId="{BDF543A8-3FB3-2046-8910-9FA22D4713C9}" type="sibTrans" cxnId="{4E8B9CE2-C303-D04B-AC67-84704A542AA5}">
      <dgm:prSet/>
      <dgm:spPr/>
      <dgm:t>
        <a:bodyPr/>
        <a:lstStyle/>
        <a:p>
          <a:endParaRPr lang="en-US"/>
        </a:p>
      </dgm:t>
    </dgm:pt>
    <dgm:pt modelId="{AC69FA60-4ABF-6146-8F94-25228F1A7032}">
      <dgm:prSet phldrT="[Text]"/>
      <dgm:spPr/>
      <dgm:t>
        <a:bodyPr/>
        <a:lstStyle/>
        <a:p>
          <a:r>
            <a:rPr lang="en-US" dirty="0" smtClean="0"/>
            <a:t>Review</a:t>
          </a:r>
          <a:endParaRPr lang="en-US" dirty="0"/>
        </a:p>
      </dgm:t>
    </dgm:pt>
    <dgm:pt modelId="{E99EAD99-B850-6345-A4EC-1CDD98E6C016}" type="parTrans" cxnId="{C747F93A-A15C-CB41-B342-D4284395A364}">
      <dgm:prSet/>
      <dgm:spPr/>
      <dgm:t>
        <a:bodyPr/>
        <a:lstStyle/>
        <a:p>
          <a:endParaRPr lang="en-US"/>
        </a:p>
      </dgm:t>
    </dgm:pt>
    <dgm:pt modelId="{B4340A3B-EB27-6E4A-B107-1C61E3510F59}" type="sibTrans" cxnId="{C747F93A-A15C-CB41-B342-D4284395A364}">
      <dgm:prSet/>
      <dgm:spPr/>
      <dgm:t>
        <a:bodyPr/>
        <a:lstStyle/>
        <a:p>
          <a:endParaRPr lang="en-US"/>
        </a:p>
      </dgm:t>
    </dgm:pt>
    <dgm:pt modelId="{C723DEB6-5F39-1943-9809-BA1D6E45871D}" type="pres">
      <dgm:prSet presAssocID="{1A6C7358-8289-2041-BE34-9F8FB5656F65}" presName="cycle" presStyleCnt="0">
        <dgm:presLayoutVars>
          <dgm:dir/>
          <dgm:resizeHandles val="exact"/>
        </dgm:presLayoutVars>
      </dgm:prSet>
      <dgm:spPr/>
      <dgm:t>
        <a:bodyPr/>
        <a:lstStyle/>
        <a:p>
          <a:endParaRPr lang="en-US"/>
        </a:p>
      </dgm:t>
    </dgm:pt>
    <dgm:pt modelId="{BFDC7296-96C4-994B-92D3-28CC68E760DB}" type="pres">
      <dgm:prSet presAssocID="{0C7885F4-AE52-9E42-8C29-FA7945AFE29C}" presName="dummy" presStyleCnt="0"/>
      <dgm:spPr/>
      <dgm:t>
        <a:bodyPr/>
        <a:lstStyle/>
        <a:p>
          <a:endParaRPr lang="en-GB"/>
        </a:p>
      </dgm:t>
    </dgm:pt>
    <dgm:pt modelId="{D75A4894-7EDF-B048-8FD4-B502AA640AB5}" type="pres">
      <dgm:prSet presAssocID="{0C7885F4-AE52-9E42-8C29-FA7945AFE29C}" presName="node" presStyleLbl="revTx" presStyleIdx="0" presStyleCnt="4">
        <dgm:presLayoutVars>
          <dgm:bulletEnabled val="1"/>
        </dgm:presLayoutVars>
      </dgm:prSet>
      <dgm:spPr/>
      <dgm:t>
        <a:bodyPr/>
        <a:lstStyle/>
        <a:p>
          <a:endParaRPr lang="en-US"/>
        </a:p>
      </dgm:t>
    </dgm:pt>
    <dgm:pt modelId="{7CCBF217-2561-B841-A0CF-BE7FA306BF1F}" type="pres">
      <dgm:prSet presAssocID="{6269D79A-45D6-0D45-A48B-27E9419287ED}" presName="sibTrans" presStyleLbl="node1" presStyleIdx="0" presStyleCnt="4"/>
      <dgm:spPr/>
      <dgm:t>
        <a:bodyPr/>
        <a:lstStyle/>
        <a:p>
          <a:endParaRPr lang="en-US"/>
        </a:p>
      </dgm:t>
    </dgm:pt>
    <dgm:pt modelId="{8882D4CE-CB3D-4641-8973-5FB34DEE2FDA}" type="pres">
      <dgm:prSet presAssocID="{EE08969B-AEE1-2844-9977-46F53A18FA8A}" presName="dummy" presStyleCnt="0"/>
      <dgm:spPr/>
      <dgm:t>
        <a:bodyPr/>
        <a:lstStyle/>
        <a:p>
          <a:endParaRPr lang="en-GB"/>
        </a:p>
      </dgm:t>
    </dgm:pt>
    <dgm:pt modelId="{169B0785-9320-094D-BC4A-D6BB59DE0353}" type="pres">
      <dgm:prSet presAssocID="{EE08969B-AEE1-2844-9977-46F53A18FA8A}" presName="node" presStyleLbl="revTx" presStyleIdx="1" presStyleCnt="4">
        <dgm:presLayoutVars>
          <dgm:bulletEnabled val="1"/>
        </dgm:presLayoutVars>
      </dgm:prSet>
      <dgm:spPr/>
      <dgm:t>
        <a:bodyPr/>
        <a:lstStyle/>
        <a:p>
          <a:endParaRPr lang="en-US"/>
        </a:p>
      </dgm:t>
    </dgm:pt>
    <dgm:pt modelId="{F4F48BE3-6485-0945-BCB7-39F09824BCC6}" type="pres">
      <dgm:prSet presAssocID="{DB52533D-7560-E34B-8A89-B1CC3D195D85}" presName="sibTrans" presStyleLbl="node1" presStyleIdx="1" presStyleCnt="4"/>
      <dgm:spPr/>
      <dgm:t>
        <a:bodyPr/>
        <a:lstStyle/>
        <a:p>
          <a:endParaRPr lang="en-US"/>
        </a:p>
      </dgm:t>
    </dgm:pt>
    <dgm:pt modelId="{6E0425A5-8FE0-7243-9DFD-78AD0B412292}" type="pres">
      <dgm:prSet presAssocID="{01DE712E-C07B-C543-A4C4-619A37FA5107}" presName="dummy" presStyleCnt="0"/>
      <dgm:spPr/>
      <dgm:t>
        <a:bodyPr/>
        <a:lstStyle/>
        <a:p>
          <a:endParaRPr lang="en-GB"/>
        </a:p>
      </dgm:t>
    </dgm:pt>
    <dgm:pt modelId="{14FDACD6-4AF1-2E4A-945D-7D0C2EB60783}" type="pres">
      <dgm:prSet presAssocID="{01DE712E-C07B-C543-A4C4-619A37FA5107}" presName="node" presStyleLbl="revTx" presStyleIdx="2" presStyleCnt="4">
        <dgm:presLayoutVars>
          <dgm:bulletEnabled val="1"/>
        </dgm:presLayoutVars>
      </dgm:prSet>
      <dgm:spPr/>
      <dgm:t>
        <a:bodyPr/>
        <a:lstStyle/>
        <a:p>
          <a:endParaRPr lang="en-US"/>
        </a:p>
      </dgm:t>
    </dgm:pt>
    <dgm:pt modelId="{11571993-B3D3-1A41-93B1-6E4FD84341C7}" type="pres">
      <dgm:prSet presAssocID="{BDF543A8-3FB3-2046-8910-9FA22D4713C9}" presName="sibTrans" presStyleLbl="node1" presStyleIdx="2" presStyleCnt="4"/>
      <dgm:spPr/>
      <dgm:t>
        <a:bodyPr/>
        <a:lstStyle/>
        <a:p>
          <a:endParaRPr lang="en-US"/>
        </a:p>
      </dgm:t>
    </dgm:pt>
    <dgm:pt modelId="{64BBC00B-09B9-C843-8B2D-716E939C2849}" type="pres">
      <dgm:prSet presAssocID="{AC69FA60-4ABF-6146-8F94-25228F1A7032}" presName="dummy" presStyleCnt="0"/>
      <dgm:spPr/>
      <dgm:t>
        <a:bodyPr/>
        <a:lstStyle/>
        <a:p>
          <a:endParaRPr lang="en-GB"/>
        </a:p>
      </dgm:t>
    </dgm:pt>
    <dgm:pt modelId="{13B4D721-AE24-7047-8C2B-A0A89D1C7AF3}" type="pres">
      <dgm:prSet presAssocID="{AC69FA60-4ABF-6146-8F94-25228F1A7032}" presName="node" presStyleLbl="revTx" presStyleIdx="3" presStyleCnt="4">
        <dgm:presLayoutVars>
          <dgm:bulletEnabled val="1"/>
        </dgm:presLayoutVars>
      </dgm:prSet>
      <dgm:spPr/>
      <dgm:t>
        <a:bodyPr/>
        <a:lstStyle/>
        <a:p>
          <a:endParaRPr lang="en-US"/>
        </a:p>
      </dgm:t>
    </dgm:pt>
    <dgm:pt modelId="{F266BD4B-FF83-884A-93FD-B9AC62761CBD}" type="pres">
      <dgm:prSet presAssocID="{B4340A3B-EB27-6E4A-B107-1C61E3510F59}" presName="sibTrans" presStyleLbl="node1" presStyleIdx="3" presStyleCnt="4" custAng="0" custLinFactNeighborX="-2702" custLinFactNeighborY="-1392"/>
      <dgm:spPr/>
      <dgm:t>
        <a:bodyPr/>
        <a:lstStyle/>
        <a:p>
          <a:endParaRPr lang="en-US"/>
        </a:p>
      </dgm:t>
    </dgm:pt>
  </dgm:ptLst>
  <dgm:cxnLst>
    <dgm:cxn modelId="{E0766467-AF58-406D-9C22-C27237397097}" type="presOf" srcId="{01DE712E-C07B-C543-A4C4-619A37FA5107}" destId="{14FDACD6-4AF1-2E4A-945D-7D0C2EB60783}" srcOrd="0" destOrd="0" presId="urn:microsoft.com/office/officeart/2005/8/layout/cycle1"/>
    <dgm:cxn modelId="{27156D6D-AA6B-44D7-8AA6-63D04B6D84DD}" type="presOf" srcId="{DB52533D-7560-E34B-8A89-B1CC3D195D85}" destId="{F4F48BE3-6485-0945-BCB7-39F09824BCC6}" srcOrd="0" destOrd="0" presId="urn:microsoft.com/office/officeart/2005/8/layout/cycle1"/>
    <dgm:cxn modelId="{338A7E22-C496-4C1C-97F7-8DA97EE347DD}" type="presOf" srcId="{B4340A3B-EB27-6E4A-B107-1C61E3510F59}" destId="{F266BD4B-FF83-884A-93FD-B9AC62761CBD}" srcOrd="0" destOrd="0" presId="urn:microsoft.com/office/officeart/2005/8/layout/cycle1"/>
    <dgm:cxn modelId="{C747F93A-A15C-CB41-B342-D4284395A364}" srcId="{1A6C7358-8289-2041-BE34-9F8FB5656F65}" destId="{AC69FA60-4ABF-6146-8F94-25228F1A7032}" srcOrd="3" destOrd="0" parTransId="{E99EAD99-B850-6345-A4EC-1CDD98E6C016}" sibTransId="{B4340A3B-EB27-6E4A-B107-1C61E3510F59}"/>
    <dgm:cxn modelId="{4E8B9CE2-C303-D04B-AC67-84704A542AA5}" srcId="{1A6C7358-8289-2041-BE34-9F8FB5656F65}" destId="{01DE712E-C07B-C543-A4C4-619A37FA5107}" srcOrd="2" destOrd="0" parTransId="{9E1E5D1C-029D-A643-937A-E8522166F77F}" sibTransId="{BDF543A8-3FB3-2046-8910-9FA22D4713C9}"/>
    <dgm:cxn modelId="{FF1427A5-82F2-4591-BCA5-557B9E3E9A0A}" type="presOf" srcId="{1A6C7358-8289-2041-BE34-9F8FB5656F65}" destId="{C723DEB6-5F39-1943-9809-BA1D6E45871D}" srcOrd="0" destOrd="0" presId="urn:microsoft.com/office/officeart/2005/8/layout/cycle1"/>
    <dgm:cxn modelId="{324C8D63-9075-4904-926A-685C59E3E86D}" type="presOf" srcId="{EE08969B-AEE1-2844-9977-46F53A18FA8A}" destId="{169B0785-9320-094D-BC4A-D6BB59DE0353}" srcOrd="0" destOrd="0" presId="urn:microsoft.com/office/officeart/2005/8/layout/cycle1"/>
    <dgm:cxn modelId="{991F96B4-5BA4-E348-B812-8B55FE31F7D6}" srcId="{1A6C7358-8289-2041-BE34-9F8FB5656F65}" destId="{EE08969B-AEE1-2844-9977-46F53A18FA8A}" srcOrd="1" destOrd="0" parTransId="{23241E33-76F7-D548-A185-FB5036EFA40E}" sibTransId="{DB52533D-7560-E34B-8A89-B1CC3D195D85}"/>
    <dgm:cxn modelId="{DB959B75-0149-4F3D-8281-109494B2A8E1}" type="presOf" srcId="{BDF543A8-3FB3-2046-8910-9FA22D4713C9}" destId="{11571993-B3D3-1A41-93B1-6E4FD84341C7}" srcOrd="0" destOrd="0" presId="urn:microsoft.com/office/officeart/2005/8/layout/cycle1"/>
    <dgm:cxn modelId="{02D64234-9021-7B46-A62C-7A9BE722D214}" srcId="{1A6C7358-8289-2041-BE34-9F8FB5656F65}" destId="{0C7885F4-AE52-9E42-8C29-FA7945AFE29C}" srcOrd="0" destOrd="0" parTransId="{962E4A7B-33D6-144A-A342-D92A3C480F25}" sibTransId="{6269D79A-45D6-0D45-A48B-27E9419287ED}"/>
    <dgm:cxn modelId="{86DE49C3-6F23-4725-9E64-C27693A80EFF}" type="presOf" srcId="{6269D79A-45D6-0D45-A48B-27E9419287ED}" destId="{7CCBF217-2561-B841-A0CF-BE7FA306BF1F}" srcOrd="0" destOrd="0" presId="urn:microsoft.com/office/officeart/2005/8/layout/cycle1"/>
    <dgm:cxn modelId="{D96A02C1-8B3A-4C61-B41B-771AE87FC100}" type="presOf" srcId="{0C7885F4-AE52-9E42-8C29-FA7945AFE29C}" destId="{D75A4894-7EDF-B048-8FD4-B502AA640AB5}" srcOrd="0" destOrd="0" presId="urn:microsoft.com/office/officeart/2005/8/layout/cycle1"/>
    <dgm:cxn modelId="{F24901E0-626A-47FC-A4B0-5128B8159B58}" type="presOf" srcId="{AC69FA60-4ABF-6146-8F94-25228F1A7032}" destId="{13B4D721-AE24-7047-8C2B-A0A89D1C7AF3}" srcOrd="0" destOrd="0" presId="urn:microsoft.com/office/officeart/2005/8/layout/cycle1"/>
    <dgm:cxn modelId="{F9D53EE9-A049-4E43-BE69-9D0117AE7E47}" type="presParOf" srcId="{C723DEB6-5F39-1943-9809-BA1D6E45871D}" destId="{BFDC7296-96C4-994B-92D3-28CC68E760DB}" srcOrd="0" destOrd="0" presId="urn:microsoft.com/office/officeart/2005/8/layout/cycle1"/>
    <dgm:cxn modelId="{6EB0A8BE-B601-4EEE-A152-40BB7573C9A5}" type="presParOf" srcId="{C723DEB6-5F39-1943-9809-BA1D6E45871D}" destId="{D75A4894-7EDF-B048-8FD4-B502AA640AB5}" srcOrd="1" destOrd="0" presId="urn:microsoft.com/office/officeart/2005/8/layout/cycle1"/>
    <dgm:cxn modelId="{E6EF448B-E0D6-4FBD-9498-C9700F12632D}" type="presParOf" srcId="{C723DEB6-5F39-1943-9809-BA1D6E45871D}" destId="{7CCBF217-2561-B841-A0CF-BE7FA306BF1F}" srcOrd="2" destOrd="0" presId="urn:microsoft.com/office/officeart/2005/8/layout/cycle1"/>
    <dgm:cxn modelId="{D47CECB1-9127-4ADD-88C2-A7798A693E7D}" type="presParOf" srcId="{C723DEB6-5F39-1943-9809-BA1D6E45871D}" destId="{8882D4CE-CB3D-4641-8973-5FB34DEE2FDA}" srcOrd="3" destOrd="0" presId="urn:microsoft.com/office/officeart/2005/8/layout/cycle1"/>
    <dgm:cxn modelId="{D71AF442-87F8-47E2-A64C-E653F0230D1B}" type="presParOf" srcId="{C723DEB6-5F39-1943-9809-BA1D6E45871D}" destId="{169B0785-9320-094D-BC4A-D6BB59DE0353}" srcOrd="4" destOrd="0" presId="urn:microsoft.com/office/officeart/2005/8/layout/cycle1"/>
    <dgm:cxn modelId="{41B6F4B3-C897-4ABA-93B8-62B01AC8E437}" type="presParOf" srcId="{C723DEB6-5F39-1943-9809-BA1D6E45871D}" destId="{F4F48BE3-6485-0945-BCB7-39F09824BCC6}" srcOrd="5" destOrd="0" presId="urn:microsoft.com/office/officeart/2005/8/layout/cycle1"/>
    <dgm:cxn modelId="{3EAD889E-6F70-4E5D-8009-FAC29ECA2167}" type="presParOf" srcId="{C723DEB6-5F39-1943-9809-BA1D6E45871D}" destId="{6E0425A5-8FE0-7243-9DFD-78AD0B412292}" srcOrd="6" destOrd="0" presId="urn:microsoft.com/office/officeart/2005/8/layout/cycle1"/>
    <dgm:cxn modelId="{6E9AE0A1-E572-4475-A1AE-AB678A160715}" type="presParOf" srcId="{C723DEB6-5F39-1943-9809-BA1D6E45871D}" destId="{14FDACD6-4AF1-2E4A-945D-7D0C2EB60783}" srcOrd="7" destOrd="0" presId="urn:microsoft.com/office/officeart/2005/8/layout/cycle1"/>
    <dgm:cxn modelId="{61C2EAF6-E970-45AC-AAA5-8EE8605FBADC}" type="presParOf" srcId="{C723DEB6-5F39-1943-9809-BA1D6E45871D}" destId="{11571993-B3D3-1A41-93B1-6E4FD84341C7}" srcOrd="8" destOrd="0" presId="urn:microsoft.com/office/officeart/2005/8/layout/cycle1"/>
    <dgm:cxn modelId="{1B0B6F3D-F4D4-4BCB-BA5B-1BEB295ECAE7}" type="presParOf" srcId="{C723DEB6-5F39-1943-9809-BA1D6E45871D}" destId="{64BBC00B-09B9-C843-8B2D-716E939C2849}" srcOrd="9" destOrd="0" presId="urn:microsoft.com/office/officeart/2005/8/layout/cycle1"/>
    <dgm:cxn modelId="{7FC60E87-149B-4789-B4AA-3B9A2A48AFC7}" type="presParOf" srcId="{C723DEB6-5F39-1943-9809-BA1D6E45871D}" destId="{13B4D721-AE24-7047-8C2B-A0A89D1C7AF3}" srcOrd="10" destOrd="0" presId="urn:microsoft.com/office/officeart/2005/8/layout/cycle1"/>
    <dgm:cxn modelId="{8AA7E635-5994-402F-AC06-3ED6449BF2C0}" type="presParOf" srcId="{C723DEB6-5F39-1943-9809-BA1D6E45871D}" destId="{F266BD4B-FF83-884A-93FD-B9AC62761CBD}" srcOrd="11"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5A4894-7EDF-B048-8FD4-B502AA640AB5}">
      <dsp:nvSpPr>
        <dsp:cNvPr id="0" name=""/>
        <dsp:cNvSpPr/>
      </dsp:nvSpPr>
      <dsp:spPr>
        <a:xfrm>
          <a:off x="829715" y="29459"/>
          <a:ext cx="470515" cy="4705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t>Assess</a:t>
          </a:r>
          <a:endParaRPr lang="en-US" sz="1100" kern="1200" dirty="0"/>
        </a:p>
      </dsp:txBody>
      <dsp:txXfrm>
        <a:off x="829715" y="29459"/>
        <a:ext cx="470515" cy="470515"/>
      </dsp:txXfrm>
    </dsp:sp>
    <dsp:sp modelId="{7CCBF217-2561-B841-A0CF-BE7FA306BF1F}">
      <dsp:nvSpPr>
        <dsp:cNvPr id="0" name=""/>
        <dsp:cNvSpPr/>
      </dsp:nvSpPr>
      <dsp:spPr>
        <a:xfrm>
          <a:off x="1115" y="-154"/>
          <a:ext cx="1328728" cy="1328728"/>
        </a:xfrm>
        <a:prstGeom prst="circularArrow">
          <a:avLst>
            <a:gd name="adj1" fmla="val 6905"/>
            <a:gd name="adj2" fmla="val 465596"/>
            <a:gd name="adj3" fmla="val 548389"/>
            <a:gd name="adj4" fmla="val 20586015"/>
            <a:gd name="adj5" fmla="val 8056"/>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69B0785-9320-094D-BC4A-D6BB59DE0353}">
      <dsp:nvSpPr>
        <dsp:cNvPr id="0" name=""/>
        <dsp:cNvSpPr/>
      </dsp:nvSpPr>
      <dsp:spPr>
        <a:xfrm>
          <a:off x="829715" y="828445"/>
          <a:ext cx="470515" cy="4705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t>Plan</a:t>
          </a:r>
          <a:endParaRPr lang="en-US" sz="1100" kern="1200" dirty="0"/>
        </a:p>
      </dsp:txBody>
      <dsp:txXfrm>
        <a:off x="829715" y="828445"/>
        <a:ext cx="470515" cy="470515"/>
      </dsp:txXfrm>
    </dsp:sp>
    <dsp:sp modelId="{F4F48BE3-6485-0945-BCB7-39F09824BCC6}">
      <dsp:nvSpPr>
        <dsp:cNvPr id="0" name=""/>
        <dsp:cNvSpPr/>
      </dsp:nvSpPr>
      <dsp:spPr>
        <a:xfrm>
          <a:off x="1115" y="-154"/>
          <a:ext cx="1328728" cy="1328728"/>
        </a:xfrm>
        <a:prstGeom prst="circularArrow">
          <a:avLst>
            <a:gd name="adj1" fmla="val 6905"/>
            <a:gd name="adj2" fmla="val 465596"/>
            <a:gd name="adj3" fmla="val 5948389"/>
            <a:gd name="adj4" fmla="val 4386015"/>
            <a:gd name="adj5" fmla="val 8056"/>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4FDACD6-4AF1-2E4A-945D-7D0C2EB60783}">
      <dsp:nvSpPr>
        <dsp:cNvPr id="0" name=""/>
        <dsp:cNvSpPr/>
      </dsp:nvSpPr>
      <dsp:spPr>
        <a:xfrm>
          <a:off x="30729" y="828445"/>
          <a:ext cx="470515" cy="4705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t>Do</a:t>
          </a:r>
          <a:endParaRPr lang="en-US" sz="1100" kern="1200" dirty="0"/>
        </a:p>
      </dsp:txBody>
      <dsp:txXfrm>
        <a:off x="30729" y="828445"/>
        <a:ext cx="470515" cy="470515"/>
      </dsp:txXfrm>
    </dsp:sp>
    <dsp:sp modelId="{11571993-B3D3-1A41-93B1-6E4FD84341C7}">
      <dsp:nvSpPr>
        <dsp:cNvPr id="0" name=""/>
        <dsp:cNvSpPr/>
      </dsp:nvSpPr>
      <dsp:spPr>
        <a:xfrm>
          <a:off x="1115" y="-154"/>
          <a:ext cx="1328728" cy="1328728"/>
        </a:xfrm>
        <a:prstGeom prst="circularArrow">
          <a:avLst>
            <a:gd name="adj1" fmla="val 6905"/>
            <a:gd name="adj2" fmla="val 465596"/>
            <a:gd name="adj3" fmla="val 11348389"/>
            <a:gd name="adj4" fmla="val 9786015"/>
            <a:gd name="adj5" fmla="val 8056"/>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3B4D721-AE24-7047-8C2B-A0A89D1C7AF3}">
      <dsp:nvSpPr>
        <dsp:cNvPr id="0" name=""/>
        <dsp:cNvSpPr/>
      </dsp:nvSpPr>
      <dsp:spPr>
        <a:xfrm>
          <a:off x="30729" y="29459"/>
          <a:ext cx="470515" cy="4705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t>Review</a:t>
          </a:r>
          <a:endParaRPr lang="en-US" sz="1100" kern="1200" dirty="0"/>
        </a:p>
      </dsp:txBody>
      <dsp:txXfrm>
        <a:off x="30729" y="29459"/>
        <a:ext cx="470515" cy="470515"/>
      </dsp:txXfrm>
    </dsp:sp>
    <dsp:sp modelId="{F266BD4B-FF83-884A-93FD-B9AC62761CBD}">
      <dsp:nvSpPr>
        <dsp:cNvPr id="0" name=""/>
        <dsp:cNvSpPr/>
      </dsp:nvSpPr>
      <dsp:spPr>
        <a:xfrm>
          <a:off x="-34786" y="-18650"/>
          <a:ext cx="1328728" cy="1328728"/>
        </a:xfrm>
        <a:prstGeom prst="circularArrow">
          <a:avLst>
            <a:gd name="adj1" fmla="val 6905"/>
            <a:gd name="adj2" fmla="val 465596"/>
            <a:gd name="adj3" fmla="val 16748389"/>
            <a:gd name="adj4" fmla="val 15186015"/>
            <a:gd name="adj5" fmla="val 8056"/>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5CA6B-1AF6-4D20-B422-266877E0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EW</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John;Sutton, Yvonne;McDermott, Catherine</dc:creator>
  <cp:lastModifiedBy>ermina</cp:lastModifiedBy>
  <cp:revision>27</cp:revision>
  <cp:lastPrinted>2018-03-06T14:51:00Z</cp:lastPrinted>
  <dcterms:created xsi:type="dcterms:W3CDTF">2018-09-24T15:02:00Z</dcterms:created>
  <dcterms:modified xsi:type="dcterms:W3CDTF">2019-03-13T10:55:00Z</dcterms:modified>
</cp:coreProperties>
</file>